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CAD" w:rsidRDefault="00193D87">
      <w:pPr>
        <w:spacing w:after="0" w:line="276" w:lineRule="auto"/>
        <w:jc w:val="center"/>
        <w:rPr>
          <w:rFonts w:ascii="Arial" w:eastAsia="Arial" w:hAnsi="Arial" w:cs="Arial"/>
          <w:b/>
          <w:sz w:val="22"/>
          <w:szCs w:val="22"/>
        </w:rPr>
      </w:pPr>
      <w:r>
        <w:rPr>
          <w:noProof/>
          <w:lang w:val="es-419" w:eastAsia="es-419"/>
        </w:rPr>
        <w:drawing>
          <wp:anchor distT="0" distB="0" distL="114300" distR="114300" simplePos="0" relativeHeight="251658240" behindDoc="1" locked="0" layoutInCell="1" allowOverlap="1">
            <wp:simplePos x="0" y="0"/>
            <wp:positionH relativeFrom="margin">
              <wp:posOffset>3800475</wp:posOffset>
            </wp:positionH>
            <wp:positionV relativeFrom="paragraph">
              <wp:posOffset>-1270</wp:posOffset>
            </wp:positionV>
            <wp:extent cx="1924050" cy="471524"/>
            <wp:effectExtent l="0" t="0" r="0" b="508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4503" cy="486339"/>
                    </a:xfrm>
                    <a:prstGeom prst="rect">
                      <a:avLst/>
                    </a:prstGeom>
                  </pic:spPr>
                </pic:pic>
              </a:graphicData>
            </a:graphic>
            <wp14:sizeRelH relativeFrom="margin">
              <wp14:pctWidth>0</wp14:pctWidth>
            </wp14:sizeRelH>
            <wp14:sizeRelV relativeFrom="margin">
              <wp14:pctHeight>0</wp14:pctHeight>
            </wp14:sizeRelV>
          </wp:anchor>
        </w:drawing>
      </w:r>
    </w:p>
    <w:p w:rsidR="000F1CAD" w:rsidRDefault="004A696B">
      <w:pPr>
        <w:spacing w:after="0" w:line="276" w:lineRule="auto"/>
        <w:jc w:val="center"/>
        <w:rPr>
          <w:rFonts w:ascii="Arial" w:eastAsia="Arial" w:hAnsi="Arial" w:cs="Arial"/>
          <w:b/>
          <w:sz w:val="22"/>
          <w:szCs w:val="22"/>
        </w:rPr>
      </w:pPr>
      <w:r>
        <w:rPr>
          <w:rFonts w:ascii="Arial" w:eastAsia="Arial" w:hAnsi="Arial" w:cs="Arial"/>
          <w:b/>
          <w:sz w:val="22"/>
          <w:szCs w:val="22"/>
        </w:rPr>
        <w:t>MEMORANDO</w:t>
      </w:r>
      <w:r>
        <w:rPr>
          <w:rFonts w:ascii="Arial" w:eastAsia="Arial" w:hAnsi="Arial" w:cs="Arial"/>
          <w:sz w:val="22"/>
          <w:szCs w:val="22"/>
        </w:rPr>
        <w:t xml:space="preserve"> </w:t>
      </w:r>
    </w:p>
    <w:p w:rsidR="000F1CAD" w:rsidRDefault="004A696B">
      <w:pPr>
        <w:spacing w:after="0" w:line="276" w:lineRule="auto"/>
        <w:jc w:val="center"/>
        <w:rPr>
          <w:rFonts w:ascii="Arial" w:eastAsia="Arial" w:hAnsi="Arial" w:cs="Arial"/>
          <w:sz w:val="22"/>
          <w:szCs w:val="22"/>
        </w:rPr>
      </w:pPr>
      <w:r>
        <w:rPr>
          <w:rFonts w:ascii="Arial" w:eastAsia="Arial" w:hAnsi="Arial" w:cs="Arial"/>
          <w:sz w:val="22"/>
          <w:szCs w:val="22"/>
        </w:rPr>
        <w:t xml:space="preserve"> </w:t>
      </w:r>
      <w:bookmarkStart w:id="0" w:name="_GoBack"/>
      <w:bookmarkEnd w:id="0"/>
    </w:p>
    <w:p w:rsidR="000F1CAD" w:rsidRDefault="004A696B">
      <w:pPr>
        <w:spacing w:after="0" w:line="276" w:lineRule="auto"/>
        <w:rPr>
          <w:rFonts w:ascii="Arial" w:eastAsia="Arial" w:hAnsi="Arial" w:cs="Arial"/>
          <w:b/>
          <w:sz w:val="22"/>
          <w:szCs w:val="22"/>
        </w:rPr>
      </w:pPr>
      <w:r>
        <w:rPr>
          <w:rFonts w:ascii="Arial" w:eastAsia="Arial" w:hAnsi="Arial" w:cs="Arial"/>
          <w:b/>
          <w:sz w:val="22"/>
          <w:szCs w:val="22"/>
        </w:rPr>
        <w:t xml:space="preserve"> </w:t>
      </w:r>
    </w:p>
    <w:p w:rsidR="000F1CAD" w:rsidRDefault="004A696B">
      <w:pPr>
        <w:spacing w:after="0" w:line="276" w:lineRule="auto"/>
        <w:rPr>
          <w:rFonts w:ascii="Arial" w:eastAsia="Arial" w:hAnsi="Arial" w:cs="Arial"/>
          <w:b/>
          <w:sz w:val="22"/>
          <w:szCs w:val="22"/>
        </w:rPr>
      </w:pPr>
      <w:r>
        <w:rPr>
          <w:rFonts w:ascii="Arial" w:eastAsia="Arial" w:hAnsi="Arial" w:cs="Arial"/>
          <w:b/>
          <w:sz w:val="22"/>
          <w:szCs w:val="22"/>
        </w:rPr>
        <w:t>PARA</w:t>
      </w:r>
      <w:r>
        <w:rPr>
          <w:rFonts w:ascii="Arial" w:eastAsia="Arial" w:hAnsi="Arial" w:cs="Arial"/>
          <w:sz w:val="22"/>
          <w:szCs w:val="22"/>
        </w:rPr>
        <w:t>:</w:t>
      </w:r>
      <w:r>
        <w:rPr>
          <w:rFonts w:ascii="Arial" w:eastAsia="Arial" w:hAnsi="Arial" w:cs="Arial"/>
          <w:sz w:val="22"/>
          <w:szCs w:val="22"/>
        </w:rPr>
        <w:tab/>
      </w:r>
      <w:r>
        <w:rPr>
          <w:rFonts w:ascii="Arial" w:eastAsia="Arial" w:hAnsi="Arial" w:cs="Arial"/>
          <w:sz w:val="22"/>
          <w:szCs w:val="22"/>
        </w:rPr>
        <w:tab/>
      </w:r>
      <w:r>
        <w:rPr>
          <w:rFonts w:ascii="Arial" w:eastAsia="Arial" w:hAnsi="Arial" w:cs="Arial"/>
          <w:b/>
          <w:sz w:val="22"/>
          <w:szCs w:val="22"/>
        </w:rPr>
        <w:t>H.C.</w:t>
      </w:r>
      <w:r>
        <w:rPr>
          <w:rFonts w:ascii="Arial" w:eastAsia="Arial" w:hAnsi="Arial" w:cs="Arial"/>
          <w:sz w:val="22"/>
          <w:szCs w:val="22"/>
        </w:rPr>
        <w:t xml:space="preserve"> </w:t>
      </w:r>
      <w:r>
        <w:rPr>
          <w:rFonts w:ascii="Arial" w:eastAsia="Arial" w:hAnsi="Arial" w:cs="Arial"/>
          <w:b/>
          <w:sz w:val="22"/>
          <w:szCs w:val="22"/>
        </w:rPr>
        <w:t xml:space="preserve">ANDRÉS GIOVANNI BARRIOS BERNAL </w:t>
      </w:r>
    </w:p>
    <w:p w:rsidR="000F1CAD" w:rsidRDefault="004A696B">
      <w:pPr>
        <w:spacing w:after="0" w:line="276" w:lineRule="auto"/>
        <w:ind w:left="1420" w:firstLine="20"/>
        <w:jc w:val="both"/>
        <w:rPr>
          <w:rFonts w:ascii="Arial" w:eastAsia="Arial" w:hAnsi="Arial" w:cs="Arial"/>
          <w:sz w:val="22"/>
          <w:szCs w:val="22"/>
        </w:rPr>
      </w:pPr>
      <w:r>
        <w:rPr>
          <w:rFonts w:ascii="Arial" w:eastAsia="Arial" w:hAnsi="Arial" w:cs="Arial"/>
          <w:sz w:val="22"/>
          <w:szCs w:val="22"/>
        </w:rPr>
        <w:t>Presidente de la Comisión</w:t>
      </w:r>
    </w:p>
    <w:p w:rsidR="000F1CAD" w:rsidRDefault="004A696B">
      <w:pPr>
        <w:spacing w:after="0" w:line="276" w:lineRule="auto"/>
        <w:ind w:left="1420" w:firstLine="20"/>
        <w:jc w:val="both"/>
        <w:rPr>
          <w:rFonts w:ascii="Arial" w:eastAsia="Arial" w:hAnsi="Arial" w:cs="Arial"/>
          <w:sz w:val="22"/>
          <w:szCs w:val="22"/>
        </w:rPr>
      </w:pPr>
      <w:r>
        <w:rPr>
          <w:rFonts w:ascii="Arial" w:eastAsia="Arial" w:hAnsi="Arial" w:cs="Arial"/>
          <w:sz w:val="22"/>
          <w:szCs w:val="22"/>
        </w:rPr>
        <w:t xml:space="preserve">Comisión Segunda Permanente de Gobierno                              </w:t>
      </w:r>
    </w:p>
    <w:p w:rsidR="000F1CAD" w:rsidRDefault="004A696B">
      <w:pPr>
        <w:spacing w:after="0" w:line="276" w:lineRule="auto"/>
        <w:jc w:val="center"/>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line="276" w:lineRule="auto"/>
        <w:rPr>
          <w:rFonts w:ascii="Arial" w:eastAsia="Arial" w:hAnsi="Arial" w:cs="Arial"/>
          <w:b/>
          <w:sz w:val="22"/>
          <w:szCs w:val="22"/>
        </w:rPr>
      </w:pPr>
      <w:r>
        <w:rPr>
          <w:rFonts w:ascii="Arial" w:eastAsia="Arial" w:hAnsi="Arial" w:cs="Arial"/>
          <w:b/>
          <w:sz w:val="22"/>
          <w:szCs w:val="22"/>
        </w:rPr>
        <w:t xml:space="preserve">DE: </w:t>
      </w:r>
      <w:r>
        <w:rPr>
          <w:rFonts w:ascii="Arial" w:eastAsia="Arial" w:hAnsi="Arial" w:cs="Arial"/>
          <w:b/>
          <w:sz w:val="22"/>
          <w:szCs w:val="22"/>
        </w:rPr>
        <w:tab/>
      </w:r>
      <w:r>
        <w:rPr>
          <w:rFonts w:ascii="Arial" w:eastAsia="Arial" w:hAnsi="Arial" w:cs="Arial"/>
          <w:b/>
          <w:sz w:val="22"/>
          <w:szCs w:val="22"/>
        </w:rPr>
        <w:tab/>
        <w:t xml:space="preserve">H.C. FERNANDO LÓPEZ GUTIÉRREZ   </w:t>
      </w:r>
    </w:p>
    <w:p w:rsidR="000F1CAD" w:rsidRDefault="004A696B">
      <w:pPr>
        <w:spacing w:after="0" w:line="276" w:lineRule="auto"/>
        <w:ind w:left="2000" w:hanging="860"/>
        <w:rPr>
          <w:rFonts w:ascii="Arial" w:eastAsia="Arial" w:hAnsi="Arial" w:cs="Arial"/>
          <w:b/>
          <w:sz w:val="22"/>
          <w:szCs w:val="22"/>
        </w:rPr>
      </w:pPr>
      <w:r>
        <w:rPr>
          <w:rFonts w:ascii="Arial" w:eastAsia="Arial" w:hAnsi="Arial" w:cs="Arial"/>
          <w:b/>
          <w:sz w:val="22"/>
          <w:szCs w:val="22"/>
        </w:rPr>
        <w:t xml:space="preserve">     H.C. </w:t>
      </w:r>
      <w:r>
        <w:rPr>
          <w:rFonts w:ascii="Arial" w:eastAsia="Arial" w:hAnsi="Arial" w:cs="Arial"/>
          <w:b/>
          <w:sz w:val="22"/>
          <w:szCs w:val="22"/>
          <w:highlight w:val="white"/>
        </w:rPr>
        <w:t xml:space="preserve">RUBÉN DARÍO TORRADO PACHECO </w:t>
      </w:r>
    </w:p>
    <w:p w:rsidR="000F1CAD" w:rsidRDefault="004A696B">
      <w:pPr>
        <w:spacing w:after="0" w:line="276" w:lineRule="auto"/>
        <w:ind w:left="1700" w:hanging="840"/>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line="276" w:lineRule="auto"/>
        <w:jc w:val="center"/>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line="276" w:lineRule="auto"/>
        <w:jc w:val="both"/>
        <w:rPr>
          <w:rFonts w:ascii="Arial" w:eastAsia="Arial" w:hAnsi="Arial" w:cs="Arial"/>
          <w:b/>
          <w:sz w:val="22"/>
          <w:szCs w:val="22"/>
        </w:rPr>
      </w:pPr>
      <w:r>
        <w:rPr>
          <w:rFonts w:ascii="Arial" w:eastAsia="Arial" w:hAnsi="Arial" w:cs="Arial"/>
          <w:b/>
          <w:sz w:val="22"/>
          <w:szCs w:val="22"/>
        </w:rPr>
        <w:t>ASUNTO:</w:t>
      </w:r>
      <w:r>
        <w:rPr>
          <w:rFonts w:ascii="Arial" w:eastAsia="Arial" w:hAnsi="Arial" w:cs="Arial"/>
          <w:sz w:val="22"/>
          <w:szCs w:val="22"/>
        </w:rPr>
        <w:t xml:space="preserve">  Ponencia Conjunta Positiva con Modificacione</w:t>
      </w:r>
      <w:r w:rsidR="00B541ED">
        <w:rPr>
          <w:rFonts w:ascii="Arial" w:eastAsia="Arial" w:hAnsi="Arial" w:cs="Arial"/>
          <w:sz w:val="22"/>
          <w:szCs w:val="22"/>
        </w:rPr>
        <w:t>s al Proyecto de Acuerdo No. 328</w:t>
      </w:r>
      <w:r>
        <w:rPr>
          <w:rFonts w:ascii="Arial" w:eastAsia="Arial" w:hAnsi="Arial" w:cs="Arial"/>
          <w:sz w:val="22"/>
          <w:szCs w:val="22"/>
        </w:rPr>
        <w:t xml:space="preserve"> de 2025.</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line="276" w:lineRule="auto"/>
        <w:ind w:left="2840" w:hanging="1420"/>
        <w:jc w:val="center"/>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Apreciado Concejal</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line="276" w:lineRule="auto"/>
        <w:jc w:val="both"/>
        <w:rPr>
          <w:rFonts w:ascii="Arial" w:eastAsia="Arial" w:hAnsi="Arial" w:cs="Arial"/>
          <w:i/>
          <w:sz w:val="22"/>
          <w:szCs w:val="22"/>
        </w:rPr>
      </w:pPr>
      <w:r>
        <w:rPr>
          <w:rFonts w:ascii="Arial" w:eastAsia="Arial" w:hAnsi="Arial" w:cs="Arial"/>
          <w:sz w:val="22"/>
          <w:szCs w:val="22"/>
        </w:rPr>
        <w:t>Por designación e</w:t>
      </w:r>
      <w:r w:rsidR="00B541ED">
        <w:rPr>
          <w:rFonts w:ascii="Arial" w:eastAsia="Arial" w:hAnsi="Arial" w:cs="Arial"/>
          <w:sz w:val="22"/>
          <w:szCs w:val="22"/>
        </w:rPr>
        <w:t>fectuada mediante oficio No. 328</w:t>
      </w:r>
      <w:r>
        <w:rPr>
          <w:rFonts w:ascii="Arial" w:eastAsia="Arial" w:hAnsi="Arial" w:cs="Arial"/>
          <w:sz w:val="22"/>
          <w:szCs w:val="22"/>
        </w:rPr>
        <w:t xml:space="preserve"> de 2025 por parte del Secretario General de la Corporación, y encontrándonos dentro del término reglamentario establecido en el Artículo 71 del  Acuerdo 741 de 2019, de manera atenta, nos permitimos radicar digitalmente ante su despacho </w:t>
      </w:r>
      <w:r>
        <w:rPr>
          <w:rFonts w:ascii="Arial" w:eastAsia="Arial" w:hAnsi="Arial" w:cs="Arial"/>
          <w:b/>
          <w:sz w:val="22"/>
          <w:szCs w:val="22"/>
        </w:rPr>
        <w:t>PONENCIA CONJUNTA POSITIVA CON MODIFICACIONES</w:t>
      </w:r>
      <w:r w:rsidR="00B541ED">
        <w:rPr>
          <w:rFonts w:ascii="Arial" w:eastAsia="Arial" w:hAnsi="Arial" w:cs="Arial"/>
          <w:sz w:val="22"/>
          <w:szCs w:val="22"/>
        </w:rPr>
        <w:t xml:space="preserve"> al Proyecto de Acuerdo No. 328</w:t>
      </w:r>
      <w:r>
        <w:rPr>
          <w:rFonts w:ascii="Arial" w:eastAsia="Arial" w:hAnsi="Arial" w:cs="Arial"/>
          <w:sz w:val="22"/>
          <w:szCs w:val="22"/>
        </w:rPr>
        <w:t xml:space="preserve"> de 2025</w:t>
      </w:r>
      <w:r>
        <w:rPr>
          <w:rFonts w:ascii="Arial" w:eastAsia="Arial" w:hAnsi="Arial" w:cs="Arial"/>
          <w:i/>
          <w:sz w:val="22"/>
          <w:szCs w:val="22"/>
        </w:rPr>
        <w:t xml:space="preserve"> “Por medio del cual se incentivan y reconocen las actividades de los establecimientos de comercio que favorecen la seguridad y la convivencia ciudadana en Bogotá D.C. y se dictan otras disposiciones”.</w:t>
      </w:r>
    </w:p>
    <w:p w:rsidR="000F1CAD" w:rsidRDefault="000F1CAD">
      <w:pPr>
        <w:spacing w:after="0" w:line="276" w:lineRule="auto"/>
        <w:jc w:val="both"/>
        <w:rPr>
          <w:rFonts w:ascii="Arial" w:eastAsia="Arial" w:hAnsi="Arial" w:cs="Arial"/>
          <w:i/>
          <w:sz w:val="22"/>
          <w:szCs w:val="22"/>
        </w:rPr>
      </w:pP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Agradecemos su amable gestión.</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 xml:space="preserve"> </w:t>
      </w:r>
    </w:p>
    <w:p w:rsidR="000F1CAD" w:rsidRDefault="000F1CAD">
      <w:pPr>
        <w:spacing w:after="0" w:line="276" w:lineRule="auto"/>
        <w:jc w:val="both"/>
        <w:rPr>
          <w:rFonts w:ascii="Arial" w:eastAsia="Arial" w:hAnsi="Arial" w:cs="Arial"/>
          <w:sz w:val="22"/>
          <w:szCs w:val="22"/>
        </w:rPr>
      </w:pP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Cordialmente,</w:t>
      </w:r>
    </w:p>
    <w:p w:rsidR="000F1CAD" w:rsidRDefault="004A696B">
      <w:pPr>
        <w:spacing w:after="0" w:line="276" w:lineRule="auto"/>
        <w:jc w:val="both"/>
        <w:rPr>
          <w:rFonts w:ascii="Arial" w:eastAsia="Arial" w:hAnsi="Arial" w:cs="Arial"/>
          <w:b/>
          <w:sz w:val="22"/>
          <w:szCs w:val="22"/>
        </w:rPr>
      </w:pPr>
      <w:r>
        <w:rPr>
          <w:rFonts w:ascii="Arial" w:eastAsia="Arial" w:hAnsi="Arial" w:cs="Arial"/>
          <w:sz w:val="22"/>
          <w:szCs w:val="22"/>
        </w:rPr>
        <w:t xml:space="preserve"> </w:t>
      </w:r>
    </w:p>
    <w:p w:rsidR="000F1CAD" w:rsidRDefault="000F1CAD">
      <w:pPr>
        <w:spacing w:after="0" w:line="276" w:lineRule="auto"/>
        <w:jc w:val="both"/>
        <w:rPr>
          <w:rFonts w:ascii="Arial" w:eastAsia="Arial" w:hAnsi="Arial" w:cs="Arial"/>
          <w:b/>
          <w:sz w:val="22"/>
          <w:szCs w:val="22"/>
        </w:rPr>
      </w:pPr>
    </w:p>
    <w:p w:rsidR="000F1CAD" w:rsidRDefault="000F1CAD">
      <w:pPr>
        <w:spacing w:line="257" w:lineRule="auto"/>
        <w:rPr>
          <w:rFonts w:ascii="Arial" w:eastAsia="Arial" w:hAnsi="Arial" w:cs="Arial"/>
          <w:b/>
          <w:sz w:val="22"/>
          <w:szCs w:val="22"/>
        </w:rPr>
      </w:pPr>
    </w:p>
    <w:p w:rsidR="000F1CAD" w:rsidRDefault="004A696B">
      <w:pPr>
        <w:spacing w:after="0" w:line="276" w:lineRule="auto"/>
        <w:jc w:val="both"/>
        <w:rPr>
          <w:rFonts w:ascii="Arial" w:eastAsia="Arial" w:hAnsi="Arial" w:cs="Arial"/>
          <w:sz w:val="22"/>
          <w:szCs w:val="22"/>
        </w:rPr>
      </w:pPr>
      <w:r>
        <w:rPr>
          <w:rFonts w:ascii="Arial" w:eastAsia="Arial" w:hAnsi="Arial" w:cs="Arial"/>
          <w:b/>
          <w:sz w:val="22"/>
          <w:szCs w:val="22"/>
          <w:highlight w:val="white"/>
        </w:rPr>
        <w:t xml:space="preserve">RUBÉN DARÍO TORRADO PACHECO               </w:t>
      </w:r>
      <w:r>
        <w:rPr>
          <w:rFonts w:ascii="Arial" w:eastAsia="Arial" w:hAnsi="Arial" w:cs="Arial"/>
          <w:b/>
          <w:sz w:val="22"/>
          <w:szCs w:val="22"/>
        </w:rPr>
        <w:t>FERNANDO LÓPEZ GUTIÉRREZ</w:t>
      </w:r>
      <w:r>
        <w:rPr>
          <w:rFonts w:ascii="Arial" w:eastAsia="Arial" w:hAnsi="Arial" w:cs="Arial"/>
          <w:sz w:val="22"/>
          <w:szCs w:val="22"/>
        </w:rPr>
        <w:t xml:space="preserve">                     </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 xml:space="preserve">Concejal de Bogotá D.C.   </w:t>
      </w:r>
      <w:r>
        <w:rPr>
          <w:rFonts w:ascii="Arial" w:eastAsia="Arial" w:hAnsi="Arial" w:cs="Arial"/>
          <w:sz w:val="22"/>
          <w:szCs w:val="22"/>
        </w:rPr>
        <w:tab/>
      </w:r>
      <w:r>
        <w:rPr>
          <w:rFonts w:ascii="Arial" w:eastAsia="Arial" w:hAnsi="Arial" w:cs="Arial"/>
          <w:sz w:val="22"/>
          <w:szCs w:val="22"/>
        </w:rPr>
        <w:tab/>
        <w:t xml:space="preserve"> </w:t>
      </w:r>
      <w:r>
        <w:rPr>
          <w:rFonts w:ascii="Arial" w:eastAsia="Arial" w:hAnsi="Arial" w:cs="Arial"/>
          <w:sz w:val="22"/>
          <w:szCs w:val="22"/>
        </w:rPr>
        <w:tab/>
        <w:t xml:space="preserve">       Concejal de Bogotá D.C.   </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 xml:space="preserve">Partido de la U        </w:t>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t xml:space="preserve">       Partido Nuevo Liberalismo</w:t>
      </w:r>
      <w:r>
        <w:rPr>
          <w:rFonts w:ascii="Arial" w:eastAsia="Arial" w:hAnsi="Arial" w:cs="Arial"/>
          <w:sz w:val="22"/>
          <w:szCs w:val="22"/>
        </w:rPr>
        <w:tab/>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Ponente (Coordinador)</w:t>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t xml:space="preserve">       Ponente</w:t>
      </w:r>
    </w:p>
    <w:p w:rsidR="000F1CAD" w:rsidRDefault="004A696B">
      <w:pPr>
        <w:spacing w:after="0" w:line="276" w:lineRule="auto"/>
        <w:jc w:val="both"/>
        <w:rPr>
          <w:rFonts w:ascii="Arial" w:eastAsia="Arial" w:hAnsi="Arial" w:cs="Arial"/>
          <w:b/>
          <w:sz w:val="22"/>
          <w:szCs w:val="22"/>
        </w:rPr>
      </w:pP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p>
    <w:p w:rsidR="000F1CAD" w:rsidRDefault="000F1CAD">
      <w:pPr>
        <w:spacing w:line="257" w:lineRule="auto"/>
        <w:jc w:val="center"/>
        <w:rPr>
          <w:rFonts w:ascii="Arial" w:eastAsia="Arial" w:hAnsi="Arial" w:cs="Arial"/>
          <w:b/>
          <w:sz w:val="22"/>
          <w:szCs w:val="22"/>
        </w:rPr>
      </w:pPr>
    </w:p>
    <w:p w:rsidR="000F1CAD" w:rsidRDefault="000F1CAD">
      <w:pPr>
        <w:spacing w:line="257" w:lineRule="auto"/>
        <w:jc w:val="center"/>
        <w:rPr>
          <w:rFonts w:ascii="Arial" w:eastAsia="Arial" w:hAnsi="Arial" w:cs="Arial"/>
          <w:b/>
          <w:sz w:val="22"/>
          <w:szCs w:val="22"/>
        </w:rPr>
      </w:pPr>
    </w:p>
    <w:p w:rsidR="000F1CAD" w:rsidRDefault="000F1CAD">
      <w:pPr>
        <w:spacing w:line="257" w:lineRule="auto"/>
        <w:jc w:val="center"/>
        <w:rPr>
          <w:rFonts w:ascii="Arial" w:eastAsia="Arial" w:hAnsi="Arial" w:cs="Arial"/>
          <w:b/>
          <w:sz w:val="22"/>
          <w:szCs w:val="22"/>
        </w:rPr>
      </w:pPr>
    </w:p>
    <w:p w:rsidR="000F1CAD" w:rsidRDefault="000F1CAD">
      <w:pPr>
        <w:spacing w:line="257" w:lineRule="auto"/>
        <w:jc w:val="center"/>
        <w:rPr>
          <w:rFonts w:ascii="Arial" w:eastAsia="Arial" w:hAnsi="Arial" w:cs="Arial"/>
          <w:b/>
          <w:sz w:val="22"/>
          <w:szCs w:val="22"/>
        </w:rPr>
      </w:pPr>
    </w:p>
    <w:p w:rsidR="000F1CAD" w:rsidRDefault="004A696B">
      <w:pPr>
        <w:spacing w:line="257" w:lineRule="auto"/>
        <w:jc w:val="center"/>
        <w:rPr>
          <w:rFonts w:ascii="Arial" w:eastAsia="Arial" w:hAnsi="Arial" w:cs="Arial"/>
          <w:sz w:val="22"/>
          <w:szCs w:val="22"/>
        </w:rPr>
      </w:pPr>
      <w:r>
        <w:rPr>
          <w:rFonts w:ascii="Arial" w:eastAsia="Arial" w:hAnsi="Arial" w:cs="Arial"/>
          <w:b/>
          <w:sz w:val="22"/>
          <w:szCs w:val="22"/>
        </w:rPr>
        <w:t>PONENCIA PARA PRIMER DEBAT</w:t>
      </w:r>
      <w:r w:rsidR="00B541ED">
        <w:rPr>
          <w:rFonts w:ascii="Arial" w:eastAsia="Arial" w:hAnsi="Arial" w:cs="Arial"/>
          <w:b/>
          <w:sz w:val="22"/>
          <w:szCs w:val="22"/>
        </w:rPr>
        <w:t>E AL PROYECTO DE ACUERDO No. 328</w:t>
      </w:r>
      <w:r>
        <w:rPr>
          <w:rFonts w:ascii="Arial" w:eastAsia="Arial" w:hAnsi="Arial" w:cs="Arial"/>
          <w:b/>
          <w:sz w:val="22"/>
          <w:szCs w:val="22"/>
        </w:rPr>
        <w:t xml:space="preserve"> DE 2025</w:t>
      </w:r>
    </w:p>
    <w:p w:rsidR="000F1CAD" w:rsidRDefault="004A696B">
      <w:pPr>
        <w:spacing w:after="0" w:line="276" w:lineRule="auto"/>
        <w:jc w:val="center"/>
        <w:rPr>
          <w:rFonts w:ascii="Arial" w:eastAsia="Arial" w:hAnsi="Arial" w:cs="Arial"/>
          <w:b/>
          <w:sz w:val="22"/>
          <w:szCs w:val="22"/>
        </w:rPr>
      </w:pPr>
      <w:r>
        <w:rPr>
          <w:rFonts w:ascii="Arial" w:eastAsia="Arial" w:hAnsi="Arial" w:cs="Arial"/>
          <w:b/>
          <w:i/>
          <w:sz w:val="22"/>
          <w:szCs w:val="22"/>
        </w:rPr>
        <w:t>“POR MEDIO DEL CUAL SE INCENTIVAN Y RECONOCEN LAS ACTIVIDADES DE LOS ESTABLECIMIENTOS DE COMERCIO QUE FAVORECEN LA SEGURIDAD Y LA CONVIVENCIA CIUDADANA EN BOGOTÁ D.C. Y SE DICTAN OTRAS DISPOSICIONES”</w:t>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I. OBJETO DEL PROYECTO</w:t>
      </w:r>
    </w:p>
    <w:p w:rsidR="000F1CAD" w:rsidRDefault="004A696B">
      <w:pPr>
        <w:spacing w:line="276" w:lineRule="auto"/>
        <w:jc w:val="both"/>
        <w:rPr>
          <w:rFonts w:ascii="Arial" w:eastAsia="Arial" w:hAnsi="Arial" w:cs="Arial"/>
          <w:sz w:val="22"/>
          <w:szCs w:val="22"/>
        </w:rPr>
      </w:pPr>
      <w:r>
        <w:rPr>
          <w:rFonts w:ascii="Arial" w:eastAsia="Arial" w:hAnsi="Arial" w:cs="Arial"/>
          <w:sz w:val="22"/>
          <w:szCs w:val="22"/>
        </w:rPr>
        <w:t xml:space="preserve">Los autores pretenden, a través de esta iniciativa, establecer una serie de lineamientos que sirvan de guía general a la Administración Distrital para formular programas, proyectos y/o políticas que estimulen, promuevan o reconozcan actividades en pro de mejorar la convivencia y la seguridad ciudadana alrededor de los establecimientos de comercio que se dedican al expendio de bebidas embriagantes y/o alcohólicas.  </w:t>
      </w:r>
    </w:p>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II. ANTECEDENTES</w:t>
      </w:r>
    </w:p>
    <w:p w:rsidR="000F1CAD" w:rsidRDefault="004A696B">
      <w:pPr>
        <w:spacing w:line="276" w:lineRule="auto"/>
        <w:jc w:val="both"/>
        <w:rPr>
          <w:rFonts w:ascii="Arial" w:eastAsia="Arial" w:hAnsi="Arial" w:cs="Arial"/>
          <w:sz w:val="22"/>
          <w:szCs w:val="22"/>
        </w:rPr>
      </w:pPr>
      <w:r>
        <w:rPr>
          <w:rFonts w:ascii="Arial" w:eastAsia="Arial" w:hAnsi="Arial" w:cs="Arial"/>
          <w:sz w:val="22"/>
          <w:szCs w:val="22"/>
        </w:rPr>
        <w:t>En relación con el presente Proyecto de Acuerdo y su eje temático, consultada la Red Interna e Intranet del Concejo de Bogotá se coincide con los autores frente a la relación de proyectos de acuerdo que se discriminan a continuación:</w:t>
      </w:r>
    </w:p>
    <w:tbl>
      <w:tblPr>
        <w:tblStyle w:val="a"/>
        <w:tblW w:w="9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40"/>
        <w:gridCol w:w="4425"/>
        <w:gridCol w:w="2655"/>
      </w:tblGrid>
      <w:tr w:rsidR="000F1CAD">
        <w:trPr>
          <w:trHeight w:val="503"/>
        </w:trPr>
        <w:tc>
          <w:tcPr>
            <w:tcW w:w="204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jc w:val="center"/>
              <w:rPr>
                <w:rFonts w:ascii="Arial" w:eastAsia="Arial" w:hAnsi="Arial" w:cs="Arial"/>
                <w:sz w:val="22"/>
                <w:szCs w:val="22"/>
              </w:rPr>
            </w:pPr>
            <w:r>
              <w:rPr>
                <w:rFonts w:ascii="Arial" w:eastAsia="Arial" w:hAnsi="Arial" w:cs="Arial"/>
                <w:b/>
                <w:sz w:val="22"/>
                <w:szCs w:val="22"/>
              </w:rPr>
              <w:t>Proyecto de Acuerdo</w:t>
            </w:r>
          </w:p>
          <w:p w:rsidR="000F1CAD" w:rsidRDefault="004A696B">
            <w:pPr>
              <w:jc w:val="center"/>
              <w:rPr>
                <w:rFonts w:ascii="Arial" w:eastAsia="Arial" w:hAnsi="Arial" w:cs="Arial"/>
                <w:sz w:val="22"/>
                <w:szCs w:val="22"/>
              </w:rPr>
            </w:pPr>
            <w:r>
              <w:rPr>
                <w:rFonts w:ascii="Arial" w:eastAsia="Arial" w:hAnsi="Arial" w:cs="Arial"/>
                <w:b/>
                <w:sz w:val="22"/>
                <w:szCs w:val="22"/>
              </w:rPr>
              <w:t xml:space="preserve"> </w:t>
            </w:r>
          </w:p>
        </w:tc>
        <w:tc>
          <w:tcPr>
            <w:tcW w:w="4425"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0F1CAD">
            <w:pPr>
              <w:jc w:val="center"/>
              <w:rPr>
                <w:rFonts w:ascii="Arial" w:eastAsia="Arial" w:hAnsi="Arial" w:cs="Arial"/>
                <w:b/>
                <w:sz w:val="22"/>
                <w:szCs w:val="22"/>
              </w:rPr>
            </w:pPr>
          </w:p>
          <w:p w:rsidR="000F1CAD" w:rsidRDefault="004A696B">
            <w:pPr>
              <w:jc w:val="center"/>
              <w:rPr>
                <w:rFonts w:ascii="Arial" w:eastAsia="Arial" w:hAnsi="Arial" w:cs="Arial"/>
                <w:sz w:val="22"/>
                <w:szCs w:val="22"/>
              </w:rPr>
            </w:pPr>
            <w:r>
              <w:rPr>
                <w:rFonts w:ascii="Arial" w:eastAsia="Arial" w:hAnsi="Arial" w:cs="Arial"/>
                <w:b/>
                <w:sz w:val="22"/>
                <w:szCs w:val="22"/>
              </w:rPr>
              <w:t>Título</w:t>
            </w:r>
          </w:p>
        </w:tc>
        <w:tc>
          <w:tcPr>
            <w:tcW w:w="2655"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0F1CAD">
            <w:pPr>
              <w:jc w:val="center"/>
              <w:rPr>
                <w:rFonts w:ascii="Arial" w:eastAsia="Arial" w:hAnsi="Arial" w:cs="Arial"/>
                <w:b/>
                <w:sz w:val="22"/>
                <w:szCs w:val="22"/>
              </w:rPr>
            </w:pPr>
          </w:p>
          <w:p w:rsidR="000F1CAD" w:rsidRDefault="004A696B">
            <w:pPr>
              <w:jc w:val="center"/>
              <w:rPr>
                <w:rFonts w:ascii="Arial" w:eastAsia="Arial" w:hAnsi="Arial" w:cs="Arial"/>
                <w:sz w:val="22"/>
                <w:szCs w:val="22"/>
              </w:rPr>
            </w:pPr>
            <w:r>
              <w:rPr>
                <w:rFonts w:ascii="Arial" w:eastAsia="Arial" w:hAnsi="Arial" w:cs="Arial"/>
                <w:b/>
                <w:sz w:val="22"/>
                <w:szCs w:val="22"/>
              </w:rPr>
              <w:t>Observaciones</w:t>
            </w:r>
          </w:p>
        </w:tc>
      </w:tr>
      <w:tr w:rsidR="000F1CAD">
        <w:trPr>
          <w:trHeight w:val="1485"/>
        </w:trPr>
        <w:tc>
          <w:tcPr>
            <w:tcW w:w="204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jc w:val="center"/>
              <w:rPr>
                <w:rFonts w:ascii="Arial" w:eastAsia="Arial" w:hAnsi="Arial" w:cs="Arial"/>
                <w:sz w:val="22"/>
                <w:szCs w:val="22"/>
              </w:rPr>
            </w:pPr>
            <w:r>
              <w:rPr>
                <w:rFonts w:ascii="Arial" w:eastAsia="Arial" w:hAnsi="Arial" w:cs="Arial"/>
                <w:sz w:val="22"/>
                <w:szCs w:val="22"/>
              </w:rPr>
              <w:t xml:space="preserve"> </w:t>
            </w:r>
          </w:p>
          <w:p w:rsidR="000F1CAD" w:rsidRDefault="000F1CAD">
            <w:pPr>
              <w:jc w:val="center"/>
              <w:rPr>
                <w:rFonts w:ascii="Arial" w:eastAsia="Arial" w:hAnsi="Arial" w:cs="Arial"/>
                <w:sz w:val="22"/>
                <w:szCs w:val="22"/>
              </w:rPr>
            </w:pPr>
          </w:p>
          <w:p w:rsidR="000F1CAD" w:rsidRDefault="000F1CAD">
            <w:pPr>
              <w:jc w:val="center"/>
              <w:rPr>
                <w:rFonts w:ascii="Arial" w:eastAsia="Arial" w:hAnsi="Arial" w:cs="Arial"/>
                <w:sz w:val="22"/>
                <w:szCs w:val="22"/>
              </w:rPr>
            </w:pPr>
          </w:p>
          <w:p w:rsidR="000F1CAD" w:rsidRDefault="004A696B">
            <w:pPr>
              <w:jc w:val="center"/>
              <w:rPr>
                <w:rFonts w:ascii="Arial" w:eastAsia="Arial" w:hAnsi="Arial" w:cs="Arial"/>
                <w:sz w:val="22"/>
                <w:szCs w:val="22"/>
              </w:rPr>
            </w:pPr>
            <w:r>
              <w:rPr>
                <w:rFonts w:ascii="Arial" w:eastAsia="Arial" w:hAnsi="Arial" w:cs="Arial"/>
                <w:sz w:val="22"/>
                <w:szCs w:val="22"/>
              </w:rPr>
              <w:t>No. 037 de 2025</w:t>
            </w:r>
          </w:p>
        </w:tc>
        <w:tc>
          <w:tcPr>
            <w:tcW w:w="4425"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jc w:val="center"/>
              <w:rPr>
                <w:rFonts w:ascii="Arial" w:eastAsia="Arial" w:hAnsi="Arial" w:cs="Arial"/>
                <w:sz w:val="22"/>
                <w:szCs w:val="22"/>
              </w:rPr>
            </w:pPr>
            <w:r>
              <w:rPr>
                <w:rFonts w:ascii="Arial" w:eastAsia="Arial" w:hAnsi="Arial" w:cs="Arial"/>
                <w:sz w:val="22"/>
                <w:szCs w:val="22"/>
              </w:rPr>
              <w:t xml:space="preserve"> </w:t>
            </w:r>
          </w:p>
          <w:p w:rsidR="000F1CAD" w:rsidRDefault="004A696B">
            <w:pPr>
              <w:jc w:val="center"/>
              <w:rPr>
                <w:rFonts w:ascii="Arial" w:eastAsia="Arial" w:hAnsi="Arial" w:cs="Arial"/>
                <w:i/>
                <w:sz w:val="22"/>
                <w:szCs w:val="22"/>
              </w:rPr>
            </w:pPr>
            <w:r>
              <w:rPr>
                <w:rFonts w:ascii="Arial" w:eastAsia="Arial" w:hAnsi="Arial" w:cs="Arial"/>
                <w:i/>
                <w:sz w:val="22"/>
                <w:szCs w:val="22"/>
              </w:rPr>
              <w:t xml:space="preserve">“Por el cual se incentivan y reconocen las actividades de los establecimientos de comercio que favorecen la seguridad y la convivencia ciudadana en </w:t>
            </w:r>
            <w:r w:rsidR="00B541ED">
              <w:rPr>
                <w:rFonts w:ascii="Arial" w:eastAsia="Arial" w:hAnsi="Arial" w:cs="Arial"/>
                <w:i/>
                <w:sz w:val="22"/>
                <w:szCs w:val="22"/>
              </w:rPr>
              <w:t>Bogotá</w:t>
            </w:r>
            <w:r>
              <w:rPr>
                <w:rFonts w:ascii="Arial" w:eastAsia="Arial" w:hAnsi="Arial" w:cs="Arial"/>
                <w:i/>
                <w:sz w:val="22"/>
                <w:szCs w:val="22"/>
              </w:rPr>
              <w:t xml:space="preserve"> d.c. y se dictan otras disposiciones”</w:t>
            </w:r>
          </w:p>
          <w:p w:rsidR="000F1CAD" w:rsidRDefault="000F1CAD">
            <w:pPr>
              <w:jc w:val="center"/>
              <w:rPr>
                <w:rFonts w:ascii="Arial" w:eastAsia="Arial" w:hAnsi="Arial" w:cs="Arial"/>
                <w:i/>
                <w:sz w:val="22"/>
                <w:szCs w:val="22"/>
              </w:rPr>
            </w:pPr>
          </w:p>
        </w:tc>
        <w:tc>
          <w:tcPr>
            <w:tcW w:w="2655"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0F1CAD">
            <w:pPr>
              <w:jc w:val="center"/>
              <w:rPr>
                <w:rFonts w:ascii="Arial" w:eastAsia="Arial" w:hAnsi="Arial" w:cs="Arial"/>
                <w:sz w:val="22"/>
                <w:szCs w:val="22"/>
              </w:rPr>
            </w:pPr>
          </w:p>
          <w:p w:rsidR="000F1CAD" w:rsidRDefault="000F1CAD">
            <w:pPr>
              <w:jc w:val="center"/>
              <w:rPr>
                <w:rFonts w:ascii="Arial" w:eastAsia="Arial" w:hAnsi="Arial" w:cs="Arial"/>
                <w:sz w:val="22"/>
                <w:szCs w:val="22"/>
              </w:rPr>
            </w:pPr>
          </w:p>
          <w:p w:rsidR="000F1CAD" w:rsidRDefault="000F1CAD">
            <w:pPr>
              <w:jc w:val="center"/>
              <w:rPr>
                <w:rFonts w:ascii="Arial" w:eastAsia="Arial" w:hAnsi="Arial" w:cs="Arial"/>
                <w:sz w:val="22"/>
                <w:szCs w:val="22"/>
              </w:rPr>
            </w:pPr>
          </w:p>
          <w:p w:rsidR="000F1CAD" w:rsidRDefault="004A696B">
            <w:pPr>
              <w:jc w:val="center"/>
              <w:rPr>
                <w:rFonts w:ascii="Arial" w:eastAsia="Arial" w:hAnsi="Arial" w:cs="Arial"/>
                <w:sz w:val="22"/>
                <w:szCs w:val="22"/>
              </w:rPr>
            </w:pPr>
            <w:r>
              <w:rPr>
                <w:rFonts w:ascii="Arial" w:eastAsia="Arial" w:hAnsi="Arial" w:cs="Arial"/>
                <w:sz w:val="22"/>
                <w:szCs w:val="22"/>
              </w:rPr>
              <w:t xml:space="preserve">Archivado </w:t>
            </w:r>
          </w:p>
        </w:tc>
      </w:tr>
    </w:tbl>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 xml:space="preserve"> </w:t>
      </w:r>
    </w:p>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III. JUSTIFICACIÓN Y ANÁLISIS DE CONVENIENCIA DEL PROYECTO</w:t>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 xml:space="preserve">El autor respalda la iniciativa resaltando la importancia de premiar, estimular y reconocer comportamientos y actividades de unión y conexión social, alejándose del concepto de medidas coercitivas, castigos o penas por mal comportamiento. En ese marco, pretende establecer los lineamientos para una política pública de “rumba segura”. </w:t>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 xml:space="preserve">Se expone que, en el Estado Social de Derecho de la República de Colombia, la normatividad ha previsto siempre la idea de reconocer comportamientos sociales adecuados con recompensas, no obstante, a través de los años se ha priorizado el castigo como mecanismo principal para el logro de una convivencia ciudadana sana y próspera, y con esa idea, las políticas públicas distritales y nacionales, buscan condicionar o coaccionar comportamientos ciudadanos. </w:t>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 xml:space="preserve">Así las cosas, pocas veces se han utilizado estímulos como elemento esencial de políticas públicas distritales, tendientes a favorecer comportamientos que contribuyan a una mejor </w:t>
      </w:r>
      <w:r>
        <w:rPr>
          <w:rFonts w:ascii="Arial" w:eastAsia="Arial" w:hAnsi="Arial" w:cs="Arial"/>
          <w:sz w:val="22"/>
          <w:szCs w:val="22"/>
        </w:rPr>
        <w:lastRenderedPageBreak/>
        <w:t>dinámica social, cosa que por ejemplo, en la teoría y literatura científica especializada se ha considerado como fundamental, y se cita el caso de Richard H. Thaler y Cass R. Sunstein quienes en el texto: “</w:t>
      </w:r>
      <w:r>
        <w:rPr>
          <w:rFonts w:ascii="Arial" w:eastAsia="Arial" w:hAnsi="Arial" w:cs="Arial"/>
          <w:i/>
          <w:sz w:val="22"/>
          <w:szCs w:val="22"/>
        </w:rPr>
        <w:t>The nudge: improving decisions about health, wealth, and papines</w:t>
      </w:r>
      <w:r>
        <w:rPr>
          <w:rFonts w:ascii="Arial" w:eastAsia="Arial" w:hAnsi="Arial" w:cs="Arial"/>
          <w:sz w:val="22"/>
          <w:szCs w:val="22"/>
        </w:rPr>
        <w:t xml:space="preserve">” establecen el enorme aporte que trae para una comunidad que el gobierno invierta en incentivos que permitan a los individuos tomar mejores decisiones en pro del colectivo y por ende de sí mismo, citando la siguiente frase: </w:t>
      </w:r>
    </w:p>
    <w:p w:rsidR="000F1CAD" w:rsidRDefault="004A696B">
      <w:pPr>
        <w:spacing w:line="257" w:lineRule="auto"/>
        <w:ind w:left="720"/>
        <w:jc w:val="both"/>
        <w:rPr>
          <w:rFonts w:ascii="Arial" w:eastAsia="Arial" w:hAnsi="Arial" w:cs="Arial"/>
          <w:sz w:val="22"/>
          <w:szCs w:val="22"/>
        </w:rPr>
      </w:pPr>
      <w:r>
        <w:rPr>
          <w:rFonts w:ascii="Arial" w:eastAsia="Arial" w:hAnsi="Arial" w:cs="Arial"/>
          <w:i/>
          <w:sz w:val="22"/>
          <w:szCs w:val="22"/>
        </w:rPr>
        <w:t>“Así que los arquitectos de las decisiones deben pensar incentivos cuando diseñan un sistema. Los arquitectos sensatos darán los incentivos adecuados a las personas adecuadas. Una forma de empezar a reflexionar sobre los incentivos es hacer cuatro preguntas sobre una arquitectura determinada: ¿Quién utiliza? ¿Quién elige? ¿Quién paga? ¿Quién se beneficia? Los mercados libres con frecuencia resuelven todos los problemas clave dando un incentivo para hacer buenos productos y venderlos al precio justo</w:t>
      </w:r>
      <w:r>
        <w:rPr>
          <w:rFonts w:ascii="Arial" w:eastAsia="Arial" w:hAnsi="Arial" w:cs="Arial"/>
          <w:sz w:val="22"/>
          <w:szCs w:val="22"/>
        </w:rPr>
        <w:t>.”</w:t>
      </w:r>
      <w:r>
        <w:rPr>
          <w:rFonts w:ascii="Arial" w:eastAsia="Arial" w:hAnsi="Arial" w:cs="Arial"/>
          <w:sz w:val="22"/>
          <w:szCs w:val="22"/>
          <w:vertAlign w:val="superscript"/>
        </w:rPr>
        <w:footnoteReference w:id="1"/>
      </w:r>
      <w:r>
        <w:rPr>
          <w:rFonts w:ascii="Arial" w:eastAsia="Arial" w:hAnsi="Arial" w:cs="Arial"/>
          <w:sz w:val="22"/>
          <w:szCs w:val="22"/>
        </w:rPr>
        <w:t xml:space="preserve"> </w:t>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Asimismo, el autor del presente proyecto le da relevancia a la “rumba segura”, en la actualidad, a nivel distrital ya se reconoce una extensión de dos (2) horas en el horario de funcionamiento en los establecimientos de comercio dedicados a la expendio y consumo de bebidas embriagantes, a quienes se vinculen a frentes de seguridad o redes de cuidado, con los cual se implementa una política de incentivos que conducen, en el marco de reconocimiento de la libertad de empresa, a promover el concurso de estos establecimientos en actividades que redunden en mejores condiciones de seguridad y cuidado de sus clientes y de los ciudadanos en general. (Art.5., Decreto 119 de 2022).</w:t>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 xml:space="preserve">Así las cosas, es menester del autor mediante este proyecto de acuerdo, que se garantice que futuras administraciones continúen implementando medidas de reconocimiento para aquellas actividades que promuevan la seguridad y la convivencia ciudadana, en este caso, con aquellas conductas sociales de ocio y esparcimiento que son fundamentales para la vida en sociedad. </w:t>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Por otro lado, con el objetivo de mantener a la baja la tasa de situaciones que perturban la Seguridad y la Convivencia Ciudadana. Así mismo, el proyecto presenta un informe sobre los meses de riñas entre el año 2022 y 2023 por medio de la línea 123 y su comportamiento decreciente, sin bajar de los 30.000 casos. En ese sentido</w:t>
      </w:r>
      <w:r>
        <w:rPr>
          <w:rFonts w:ascii="Arial" w:eastAsia="Arial" w:hAnsi="Arial" w:cs="Arial"/>
          <w:sz w:val="22"/>
          <w:szCs w:val="22"/>
          <w:vertAlign w:val="superscript"/>
        </w:rPr>
        <w:footnoteReference w:id="2"/>
      </w:r>
      <w:r>
        <w:rPr>
          <w:rFonts w:ascii="Arial" w:eastAsia="Arial" w:hAnsi="Arial" w:cs="Arial"/>
          <w:sz w:val="22"/>
          <w:szCs w:val="22"/>
        </w:rPr>
        <w:t xml:space="preserve">: </w:t>
      </w:r>
    </w:p>
    <w:p w:rsidR="000F1CAD" w:rsidRDefault="004A696B">
      <w:pPr>
        <w:spacing w:line="257" w:lineRule="auto"/>
        <w:jc w:val="both"/>
        <w:rPr>
          <w:rFonts w:ascii="Arial" w:eastAsia="Arial" w:hAnsi="Arial" w:cs="Arial"/>
          <w:sz w:val="22"/>
          <w:szCs w:val="22"/>
        </w:rPr>
      </w:pPr>
      <w:r>
        <w:rPr>
          <w:rFonts w:ascii="Arial" w:eastAsia="Arial" w:hAnsi="Arial" w:cs="Arial"/>
          <w:noProof/>
          <w:sz w:val="22"/>
          <w:szCs w:val="22"/>
          <w:lang w:val="es-419" w:eastAsia="es-419"/>
        </w:rPr>
        <w:lastRenderedPageBreak/>
        <w:drawing>
          <wp:inline distT="0" distB="0" distL="114300" distR="114300">
            <wp:extent cx="5625056" cy="2775591"/>
            <wp:effectExtent l="0" t="0" r="0" b="0"/>
            <wp:docPr id="203376248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625056" cy="2775591"/>
                    </a:xfrm>
                    <a:prstGeom prst="rect">
                      <a:avLst/>
                    </a:prstGeom>
                    <a:ln/>
                  </pic:spPr>
                </pic:pic>
              </a:graphicData>
            </a:graphic>
          </wp:inline>
        </w:drawing>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Por otro lado, en concordancia con el tema de los establecimientos de comercio dedicados o vinculados a la venta y explotación de bebidas embriagantes, en Bogotá D.C, se ejemplifica que el sector comercio representa el 46,35% de los sectores económicos de la ciudad con matrícula activa y renovada (datos de la Cámara de Comercio de Bogotá D.C.) para el año 2022. En ese sentido, se reconoce su principal participación en la ciudad capital.</w:t>
      </w:r>
      <w:r>
        <w:rPr>
          <w:rFonts w:ascii="Arial" w:eastAsia="Arial" w:hAnsi="Arial" w:cs="Arial"/>
          <w:sz w:val="22"/>
          <w:szCs w:val="22"/>
          <w:vertAlign w:val="superscript"/>
        </w:rPr>
        <w:footnoteReference w:id="3"/>
      </w:r>
    </w:p>
    <w:p w:rsidR="000F1CAD" w:rsidRDefault="004A696B">
      <w:pPr>
        <w:spacing w:line="257" w:lineRule="auto"/>
        <w:jc w:val="center"/>
        <w:rPr>
          <w:rFonts w:ascii="Arial" w:eastAsia="Arial" w:hAnsi="Arial" w:cs="Arial"/>
          <w:sz w:val="22"/>
          <w:szCs w:val="22"/>
        </w:rPr>
      </w:pPr>
      <w:r>
        <w:rPr>
          <w:rFonts w:ascii="Arial" w:eastAsia="Arial" w:hAnsi="Arial" w:cs="Arial"/>
          <w:noProof/>
          <w:sz w:val="22"/>
          <w:szCs w:val="22"/>
          <w:lang w:val="es-419" w:eastAsia="es-419"/>
        </w:rPr>
        <w:drawing>
          <wp:inline distT="0" distB="0" distL="114300" distR="114300">
            <wp:extent cx="4789496" cy="3185870"/>
            <wp:effectExtent l="0" t="0" r="0" b="0"/>
            <wp:docPr id="203376248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789496" cy="3185870"/>
                    </a:xfrm>
                    <a:prstGeom prst="rect">
                      <a:avLst/>
                    </a:prstGeom>
                    <a:ln/>
                  </pic:spPr>
                </pic:pic>
              </a:graphicData>
            </a:graphic>
          </wp:inline>
        </w:drawing>
      </w:r>
    </w:p>
    <w:p w:rsidR="000F1CAD" w:rsidRDefault="000F1CAD">
      <w:pPr>
        <w:spacing w:line="257" w:lineRule="auto"/>
        <w:jc w:val="both"/>
        <w:rPr>
          <w:rFonts w:ascii="Arial" w:eastAsia="Arial" w:hAnsi="Arial" w:cs="Arial"/>
          <w:sz w:val="22"/>
          <w:szCs w:val="22"/>
        </w:rPr>
      </w:pPr>
    </w:p>
    <w:p w:rsidR="000F1CAD" w:rsidRDefault="000F1CAD">
      <w:pPr>
        <w:spacing w:line="257" w:lineRule="auto"/>
        <w:jc w:val="both"/>
        <w:rPr>
          <w:rFonts w:ascii="Arial" w:eastAsia="Arial" w:hAnsi="Arial" w:cs="Arial"/>
          <w:sz w:val="22"/>
          <w:szCs w:val="22"/>
        </w:rPr>
      </w:pPr>
    </w:p>
    <w:p w:rsidR="000F1CAD" w:rsidRDefault="004A696B">
      <w:pPr>
        <w:spacing w:line="257" w:lineRule="auto"/>
        <w:jc w:val="both"/>
        <w:rPr>
          <w:rFonts w:ascii="Arial" w:eastAsia="Arial" w:hAnsi="Arial" w:cs="Arial"/>
          <w:b/>
          <w:sz w:val="22"/>
          <w:szCs w:val="22"/>
        </w:rPr>
      </w:pPr>
      <w:r>
        <w:rPr>
          <w:rFonts w:ascii="Arial" w:eastAsia="Arial" w:hAnsi="Arial" w:cs="Arial"/>
          <w:sz w:val="22"/>
          <w:szCs w:val="22"/>
        </w:rPr>
        <w:lastRenderedPageBreak/>
        <w:t>Adicionalmente, se menciona que según el Conteo de Unidades Económicas del Departamento Nacional de Planeación para el año 2021 lo cual resulta clave entender a la hora de contribuir mediante estos a comportamientos favorables de seguridad y convivencia ciudadana, al ser parte de estrategias, proyectos, programas y acciones a nivel Distrital.</w:t>
      </w:r>
    </w:p>
    <w:p w:rsidR="000F1CAD" w:rsidRDefault="004A696B">
      <w:pPr>
        <w:spacing w:before="240" w:after="240" w:line="257" w:lineRule="auto"/>
        <w:jc w:val="both"/>
        <w:rPr>
          <w:rFonts w:ascii="Arial" w:eastAsia="Arial" w:hAnsi="Arial" w:cs="Arial"/>
          <w:sz w:val="22"/>
          <w:szCs w:val="22"/>
        </w:rPr>
      </w:pPr>
      <w:r>
        <w:rPr>
          <w:rFonts w:ascii="Arial" w:eastAsia="Arial" w:hAnsi="Arial" w:cs="Arial"/>
          <w:sz w:val="22"/>
          <w:szCs w:val="22"/>
        </w:rPr>
        <w:t>Tal como lo menciona el autor, el presente proyecto de Acuerdo guarda una conexión significativa con diversos Objetivos de Desarrollo Sostenible (ODS), ya que busca la protección de los derechos de los trabajadores y la minimización de riesgos para las comunidades y el medio ambiente. La seguridad ciudadana es un pilar fundamental para garantizar sociedades pacíficas, justas y con igualdad de oportunidades. En este sentido, el proyecto se alinea con varios ODS que abordan las causas estructurales de la inseguridad y fomentan entornos más seguros y sostenibles.</w:t>
      </w:r>
      <w:r>
        <w:rPr>
          <w:rFonts w:ascii="Arial" w:eastAsia="Arial" w:hAnsi="Arial" w:cs="Arial"/>
          <w:sz w:val="22"/>
          <w:szCs w:val="22"/>
          <w:vertAlign w:val="superscript"/>
        </w:rPr>
        <w:footnoteReference w:id="4"/>
      </w:r>
    </w:p>
    <w:p w:rsidR="000F1CAD" w:rsidRDefault="004A696B">
      <w:pPr>
        <w:pStyle w:val="Ttulo4"/>
        <w:keepNext w:val="0"/>
        <w:keepLines w:val="0"/>
        <w:spacing w:line="257" w:lineRule="auto"/>
        <w:jc w:val="both"/>
        <w:rPr>
          <w:rFonts w:ascii="Arial" w:eastAsia="Arial" w:hAnsi="Arial" w:cs="Arial"/>
          <w:sz w:val="22"/>
          <w:szCs w:val="22"/>
        </w:rPr>
      </w:pPr>
      <w:bookmarkStart w:id="1" w:name="_heading=h.2ud32u6apmp7" w:colFirst="0" w:colLast="0"/>
      <w:bookmarkEnd w:id="1"/>
      <w:r>
        <w:rPr>
          <w:rFonts w:ascii="Arial" w:eastAsia="Arial" w:hAnsi="Arial" w:cs="Arial"/>
          <w:sz w:val="22"/>
          <w:szCs w:val="22"/>
        </w:rPr>
        <w:t>Trabajo Decente y Crecimiento Económico</w:t>
      </w:r>
    </w:p>
    <w:p w:rsidR="000F1CAD" w:rsidRDefault="004A696B">
      <w:pPr>
        <w:spacing w:before="240" w:after="240" w:line="257" w:lineRule="auto"/>
        <w:jc w:val="both"/>
        <w:rPr>
          <w:rFonts w:ascii="Arial" w:eastAsia="Arial" w:hAnsi="Arial" w:cs="Arial"/>
          <w:sz w:val="22"/>
          <w:szCs w:val="22"/>
        </w:rPr>
      </w:pPr>
      <w:r>
        <w:rPr>
          <w:rFonts w:ascii="Arial" w:eastAsia="Arial" w:hAnsi="Arial" w:cs="Arial"/>
          <w:sz w:val="22"/>
          <w:szCs w:val="22"/>
        </w:rPr>
        <w:t>Este objetivo promueve el crecimiento económico inclusivo y sostenible mediante la generación de empleos dignos para todos. Resalta la necesidad de impulsar el comercio justo y la adopción de prácticas empresariales responsables que eviten la explotación laboral y los impactos negativos en comunidades vulnerables. Para fortalecer la seguridad laboral, es fundamental diseñar e implementar medidas, políticas y prácticas destinadas a proteger a los trabajadores en sus entornos laborales, reduciendo los riesgos de accidentes, enfermedades ocupacionales y otros peligros asociados a sus actividades.</w:t>
      </w:r>
    </w:p>
    <w:p w:rsidR="000F1CAD" w:rsidRDefault="004A696B">
      <w:pPr>
        <w:pStyle w:val="Ttulo4"/>
        <w:keepNext w:val="0"/>
        <w:keepLines w:val="0"/>
        <w:spacing w:line="257" w:lineRule="auto"/>
        <w:jc w:val="both"/>
        <w:rPr>
          <w:rFonts w:ascii="Arial" w:eastAsia="Arial" w:hAnsi="Arial" w:cs="Arial"/>
          <w:sz w:val="22"/>
          <w:szCs w:val="22"/>
        </w:rPr>
      </w:pPr>
      <w:bookmarkStart w:id="2" w:name="_heading=h.eb9ki2roe2eh" w:colFirst="0" w:colLast="0"/>
      <w:bookmarkEnd w:id="2"/>
      <w:r>
        <w:rPr>
          <w:rFonts w:ascii="Arial" w:eastAsia="Arial" w:hAnsi="Arial" w:cs="Arial"/>
          <w:sz w:val="22"/>
          <w:szCs w:val="22"/>
        </w:rPr>
        <w:t>Industria, Innovación e Infraestructura</w:t>
      </w:r>
    </w:p>
    <w:p w:rsidR="000F1CAD" w:rsidRDefault="004A696B">
      <w:pPr>
        <w:spacing w:before="240" w:after="240" w:line="257" w:lineRule="auto"/>
        <w:jc w:val="both"/>
        <w:rPr>
          <w:rFonts w:ascii="Arial" w:eastAsia="Arial" w:hAnsi="Arial" w:cs="Arial"/>
          <w:sz w:val="22"/>
          <w:szCs w:val="22"/>
        </w:rPr>
      </w:pPr>
      <w:r>
        <w:rPr>
          <w:rFonts w:ascii="Arial" w:eastAsia="Arial" w:hAnsi="Arial" w:cs="Arial"/>
          <w:sz w:val="22"/>
          <w:szCs w:val="22"/>
        </w:rPr>
        <w:t>Este proyecto impulsa el desarrollo de infraestructuras resilientes, la industrialización inclusiva y sostenible, así como la innovación. En relación con el comercio seguro, busca establecer condiciones propicias para el intercambio de bienes y servicios de manera eficiente, responsable y segura, contribuyendo al crecimiento económico y al desarrollo sostenible. El comercio seguro no solo protege los intereses económicos, sino que también fortalece las bases de un desarrollo inclusivo y sostenible, alineado con los principios de equidad y responsabilidad social.</w:t>
      </w:r>
    </w:p>
    <w:p w:rsidR="000F1CAD" w:rsidRDefault="000F1CAD">
      <w:pPr>
        <w:pStyle w:val="Ttulo3"/>
        <w:keepNext w:val="0"/>
        <w:keepLines w:val="0"/>
        <w:spacing w:line="257" w:lineRule="auto"/>
        <w:jc w:val="both"/>
        <w:rPr>
          <w:rFonts w:ascii="Arial" w:eastAsia="Arial" w:hAnsi="Arial" w:cs="Arial"/>
          <w:sz w:val="22"/>
          <w:szCs w:val="22"/>
        </w:rPr>
      </w:pPr>
      <w:bookmarkStart w:id="3" w:name="_heading=h.f0ohza9dvooh" w:colFirst="0" w:colLast="0"/>
      <w:bookmarkEnd w:id="3"/>
    </w:p>
    <w:p w:rsidR="000F1CAD" w:rsidRDefault="004A696B">
      <w:pPr>
        <w:pStyle w:val="Ttulo3"/>
        <w:keepNext w:val="0"/>
        <w:keepLines w:val="0"/>
        <w:spacing w:line="257" w:lineRule="auto"/>
        <w:jc w:val="both"/>
        <w:rPr>
          <w:rFonts w:ascii="Arial" w:eastAsia="Arial" w:hAnsi="Arial" w:cs="Arial"/>
          <w:sz w:val="22"/>
          <w:szCs w:val="22"/>
        </w:rPr>
      </w:pPr>
      <w:bookmarkStart w:id="4" w:name="_heading=h.q8v3gpoqt3hp" w:colFirst="0" w:colLast="0"/>
      <w:bookmarkEnd w:id="4"/>
      <w:r>
        <w:rPr>
          <w:rFonts w:ascii="Arial" w:eastAsia="Arial" w:hAnsi="Arial" w:cs="Arial"/>
          <w:sz w:val="22"/>
          <w:szCs w:val="22"/>
        </w:rPr>
        <w:t>4. RELACIÓN CON EL PLAN DISTRITAL DE DESARROLLO 2024 - 2027 “BOGOTÁ CAMINA SEGURA”</w:t>
      </w:r>
    </w:p>
    <w:p w:rsidR="000F1CAD" w:rsidRDefault="004A696B">
      <w:pPr>
        <w:pStyle w:val="Ttulo4"/>
        <w:keepNext w:val="0"/>
        <w:keepLines w:val="0"/>
        <w:spacing w:line="257" w:lineRule="auto"/>
        <w:jc w:val="both"/>
        <w:rPr>
          <w:rFonts w:ascii="Arial" w:eastAsia="Arial" w:hAnsi="Arial" w:cs="Arial"/>
          <w:b w:val="0"/>
          <w:sz w:val="22"/>
          <w:szCs w:val="22"/>
        </w:rPr>
      </w:pPr>
      <w:bookmarkStart w:id="5" w:name="_heading=h.a4hwczxl5vsd" w:colFirst="0" w:colLast="0"/>
      <w:bookmarkEnd w:id="5"/>
      <w:r>
        <w:rPr>
          <w:rFonts w:ascii="Arial" w:eastAsia="Arial" w:hAnsi="Arial" w:cs="Arial"/>
          <w:b w:val="0"/>
          <w:sz w:val="22"/>
          <w:szCs w:val="22"/>
        </w:rPr>
        <w:t>En primer lugar el autor resalta</w:t>
      </w:r>
      <w:r>
        <w:rPr>
          <w:rFonts w:ascii="Arial" w:eastAsia="Arial" w:hAnsi="Arial" w:cs="Arial"/>
          <w:sz w:val="22"/>
          <w:szCs w:val="22"/>
        </w:rPr>
        <w:t xml:space="preserve"> </w:t>
      </w:r>
      <w:r>
        <w:rPr>
          <w:rFonts w:ascii="Arial" w:eastAsia="Arial" w:hAnsi="Arial" w:cs="Arial"/>
          <w:b w:val="0"/>
          <w:sz w:val="22"/>
          <w:szCs w:val="22"/>
        </w:rPr>
        <w:t>el Artículo No. 7 en el cual se logran identificar los</w:t>
      </w:r>
      <w:r>
        <w:rPr>
          <w:rFonts w:ascii="Arial" w:eastAsia="Arial" w:hAnsi="Arial" w:cs="Arial"/>
          <w:sz w:val="22"/>
          <w:szCs w:val="22"/>
        </w:rPr>
        <w:t xml:space="preserve"> </w:t>
      </w:r>
      <w:r>
        <w:rPr>
          <w:rFonts w:ascii="Arial" w:eastAsia="Arial" w:hAnsi="Arial" w:cs="Arial"/>
          <w:b w:val="0"/>
          <w:sz w:val="22"/>
          <w:szCs w:val="22"/>
        </w:rPr>
        <w:t>programas del objetivo estratégico</w:t>
      </w:r>
      <w:r>
        <w:rPr>
          <w:rFonts w:ascii="Arial" w:eastAsia="Arial" w:hAnsi="Arial" w:cs="Arial"/>
          <w:sz w:val="22"/>
          <w:szCs w:val="22"/>
        </w:rPr>
        <w:t xml:space="preserve"> “Bogotá avanza en seguridad” </w:t>
      </w:r>
      <w:r>
        <w:rPr>
          <w:rFonts w:ascii="Arial" w:eastAsia="Arial" w:hAnsi="Arial" w:cs="Arial"/>
          <w:b w:val="0"/>
          <w:sz w:val="22"/>
          <w:szCs w:val="22"/>
        </w:rPr>
        <w:t>donde</w:t>
      </w:r>
      <w:r>
        <w:rPr>
          <w:rFonts w:ascii="Arial" w:eastAsia="Arial" w:hAnsi="Arial" w:cs="Arial"/>
          <w:sz w:val="22"/>
          <w:szCs w:val="22"/>
        </w:rPr>
        <w:t xml:space="preserve"> </w:t>
      </w:r>
      <w:r>
        <w:rPr>
          <w:rFonts w:ascii="Arial" w:eastAsia="Arial" w:hAnsi="Arial" w:cs="Arial"/>
          <w:b w:val="0"/>
          <w:sz w:val="22"/>
          <w:szCs w:val="22"/>
        </w:rPr>
        <w:t>se resaltarán los siguientes programas dentro del objetivo estratégico “Bogotá avanza en seguridad”:</w:t>
      </w:r>
    </w:p>
    <w:p w:rsidR="000F1CAD" w:rsidRDefault="004A696B">
      <w:pPr>
        <w:pStyle w:val="Ttulo5"/>
        <w:keepNext w:val="0"/>
        <w:keepLines w:val="0"/>
        <w:spacing w:line="257" w:lineRule="auto"/>
        <w:jc w:val="both"/>
        <w:rPr>
          <w:rFonts w:ascii="Arial" w:eastAsia="Arial" w:hAnsi="Arial" w:cs="Arial"/>
          <w:b w:val="0"/>
        </w:rPr>
      </w:pPr>
      <w:bookmarkStart w:id="6" w:name="_heading=h.xr0b31by9lde" w:colFirst="0" w:colLast="0"/>
      <w:bookmarkEnd w:id="6"/>
      <w:r>
        <w:rPr>
          <w:rFonts w:ascii="Arial" w:eastAsia="Arial" w:hAnsi="Arial" w:cs="Arial"/>
        </w:rPr>
        <w:t xml:space="preserve">Programa 1: Diálogo social y cultura ciudadana para la convivencia pacífica y la recuperación de la confianza. </w:t>
      </w:r>
      <w:r>
        <w:rPr>
          <w:rFonts w:ascii="Arial" w:eastAsia="Arial" w:hAnsi="Arial" w:cs="Arial"/>
          <w:b w:val="0"/>
        </w:rPr>
        <w:t xml:space="preserve">Este programa reconoce la convivencia pacífica como un principio fundamental para la construcción de una ciudad más segura. Su objetivo es mitigar </w:t>
      </w:r>
      <w:r>
        <w:rPr>
          <w:rFonts w:ascii="Arial" w:eastAsia="Arial" w:hAnsi="Arial" w:cs="Arial"/>
          <w:b w:val="0"/>
        </w:rPr>
        <w:lastRenderedPageBreak/>
        <w:t>e intervenir factores de riesgo que puedan generar hechos de inseguridad o violencia con base en aspectos como el sexo, la edad, la orientación sexual, la identidad de género, el origen, la raza, el credo o una situación de discapacidad, entre otros. Además, busca promover iniciativas que fomenten el respeto mutuo y la resolución pacífica de conflictos. Estas acciones se desarrollarán dentro de procesos de participación ciudadana y el reconocimiento de nuevas ciudadanías, garantizando una atención integral a situaciones de convivencia y conflictividad social en Bogotá a través del diálogo social.</w:t>
      </w:r>
    </w:p>
    <w:p w:rsidR="000F1CAD" w:rsidRDefault="004A696B">
      <w:pPr>
        <w:pStyle w:val="Ttulo5"/>
        <w:keepNext w:val="0"/>
        <w:keepLines w:val="0"/>
        <w:spacing w:line="257" w:lineRule="auto"/>
        <w:jc w:val="both"/>
        <w:rPr>
          <w:rFonts w:ascii="Arial" w:eastAsia="Arial" w:hAnsi="Arial" w:cs="Arial"/>
          <w:b w:val="0"/>
        </w:rPr>
      </w:pPr>
      <w:bookmarkStart w:id="7" w:name="_heading=h.zet4paaa61ty" w:colFirst="0" w:colLast="0"/>
      <w:bookmarkEnd w:id="7"/>
      <w:r>
        <w:rPr>
          <w:rFonts w:ascii="Arial" w:eastAsia="Arial" w:hAnsi="Arial" w:cs="Arial"/>
        </w:rPr>
        <w:t xml:space="preserve">Programa 4: Servicios centrados en la justicia. </w:t>
      </w:r>
      <w:r>
        <w:rPr>
          <w:rFonts w:ascii="Arial" w:eastAsia="Arial" w:hAnsi="Arial" w:cs="Arial"/>
          <w:b w:val="0"/>
        </w:rPr>
        <w:t>Como parte del proceso de construcción de confianza y restauración del tejido social, la Administración Distrital fortalecerá la prestación de servicios de justicia para garantizar una atención efectiva a la ciudadanía víctima de delitos. Para ello, en coordinación con los organismos de seguridad y justicia del orden nacional, se trabajará en la ampliación de los servicios de justicia, facilitando el acceso a mecanismos de resolución de conflictos, la provisión de información y la adecuada atención de denuncias.</w:t>
      </w:r>
    </w:p>
    <w:p w:rsidR="000F1CAD" w:rsidRDefault="004A696B">
      <w:pPr>
        <w:pStyle w:val="Ttulo5"/>
        <w:keepNext w:val="0"/>
        <w:keepLines w:val="0"/>
        <w:spacing w:line="257" w:lineRule="auto"/>
        <w:jc w:val="both"/>
        <w:rPr>
          <w:rFonts w:ascii="Arial" w:eastAsia="Arial" w:hAnsi="Arial" w:cs="Arial"/>
          <w:b w:val="0"/>
        </w:rPr>
      </w:pPr>
      <w:bookmarkStart w:id="8" w:name="_heading=h.b25xguaarp0q" w:colFirst="0" w:colLast="0"/>
      <w:bookmarkEnd w:id="8"/>
      <w:r>
        <w:rPr>
          <w:rFonts w:ascii="Arial" w:eastAsia="Arial" w:hAnsi="Arial" w:cs="Arial"/>
        </w:rPr>
        <w:t xml:space="preserve">Programa 7: Seguridad integral para la región metropolitana. </w:t>
      </w:r>
      <w:r>
        <w:rPr>
          <w:rFonts w:ascii="Arial" w:eastAsia="Arial" w:hAnsi="Arial" w:cs="Arial"/>
          <w:b w:val="0"/>
        </w:rPr>
        <w:t>Desde un enfoque de seguridad integral, la Administración Distrital participará en la identificación de los desafíos metropolitanos en materia de seguridad, convivencia ciudadana, acceso a la justicia y atención de emergencias, conforme a lo establecido en la Ley 2199 de 2022. En este sentido, bajo los lineamientos estratégicos de “Bogotá Camina Segura”, se contribuirá a la interagencialidad para el diseño e implementación del primer Plan Integral de Seguridad, Convivencia y Justicia dentro del marco de la Región Metropolitana Bogotá-Cundinamarca.</w:t>
      </w:r>
    </w:p>
    <w:p w:rsidR="000F1CAD" w:rsidRDefault="000F1CAD">
      <w:pPr>
        <w:spacing w:line="257" w:lineRule="auto"/>
        <w:jc w:val="both"/>
        <w:rPr>
          <w:rFonts w:ascii="Arial" w:eastAsia="Arial" w:hAnsi="Arial" w:cs="Arial"/>
          <w:sz w:val="22"/>
          <w:szCs w:val="22"/>
        </w:rPr>
      </w:pPr>
    </w:p>
    <w:p w:rsidR="000F1CAD" w:rsidRDefault="000F1CAD">
      <w:pPr>
        <w:spacing w:line="257" w:lineRule="auto"/>
        <w:jc w:val="both"/>
        <w:rPr>
          <w:rFonts w:ascii="Arial" w:eastAsia="Arial" w:hAnsi="Arial" w:cs="Arial"/>
          <w:b/>
          <w:sz w:val="22"/>
          <w:szCs w:val="22"/>
        </w:rPr>
      </w:pPr>
    </w:p>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IV. MARCO NORMATIVO</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El autor de la iniciativa referencia de forma extensa las normas jurídicas que sustentan el Proyecto de Acuerdo, marco que podría resaltarse con las siguientes:</w:t>
      </w:r>
    </w:p>
    <w:p w:rsidR="000F1CAD" w:rsidRDefault="004A696B">
      <w:pPr>
        <w:spacing w:after="0" w:line="276" w:lineRule="auto"/>
        <w:jc w:val="both"/>
        <w:rPr>
          <w:rFonts w:ascii="Arial" w:eastAsia="Arial" w:hAnsi="Arial" w:cs="Arial"/>
          <w:sz w:val="22"/>
          <w:szCs w:val="22"/>
        </w:rPr>
      </w:pPr>
      <w:r>
        <w:rPr>
          <w:rFonts w:ascii="Arial" w:eastAsia="Arial" w:hAnsi="Arial" w:cs="Arial"/>
          <w:b/>
          <w:i/>
          <w:sz w:val="22"/>
          <w:szCs w:val="22"/>
        </w:rPr>
        <w:t xml:space="preserve"> </w:t>
      </w:r>
    </w:p>
    <w:p w:rsidR="000F1CAD" w:rsidRDefault="004A696B">
      <w:pPr>
        <w:numPr>
          <w:ilvl w:val="0"/>
          <w:numId w:val="2"/>
        </w:numPr>
        <w:pBdr>
          <w:top w:val="nil"/>
          <w:left w:val="nil"/>
          <w:bottom w:val="nil"/>
          <w:right w:val="nil"/>
          <w:between w:val="nil"/>
        </w:pBdr>
        <w:spacing w:after="0" w:line="276" w:lineRule="auto"/>
        <w:jc w:val="both"/>
        <w:rPr>
          <w:rFonts w:ascii="Arial" w:eastAsia="Arial" w:hAnsi="Arial" w:cs="Arial"/>
          <w:b/>
          <w:i/>
          <w:sz w:val="22"/>
          <w:szCs w:val="22"/>
        </w:rPr>
      </w:pPr>
      <w:r>
        <w:rPr>
          <w:rFonts w:ascii="Arial" w:eastAsia="Arial" w:hAnsi="Arial" w:cs="Arial"/>
          <w:b/>
          <w:i/>
          <w:sz w:val="22"/>
          <w:szCs w:val="22"/>
        </w:rPr>
        <w:t>DE RANGO NACIONAL</w:t>
      </w:r>
    </w:p>
    <w:p w:rsidR="000F1CAD" w:rsidRDefault="004A696B">
      <w:pPr>
        <w:numPr>
          <w:ilvl w:val="0"/>
          <w:numId w:val="2"/>
        </w:numPr>
        <w:pBdr>
          <w:top w:val="nil"/>
          <w:left w:val="nil"/>
          <w:bottom w:val="nil"/>
          <w:right w:val="nil"/>
          <w:between w:val="nil"/>
        </w:pBdr>
        <w:spacing w:after="0"/>
        <w:ind w:left="284" w:hanging="284"/>
        <w:jc w:val="both"/>
        <w:rPr>
          <w:rFonts w:ascii="Arial" w:eastAsia="Arial" w:hAnsi="Arial" w:cs="Arial"/>
          <w:sz w:val="22"/>
          <w:szCs w:val="22"/>
        </w:rPr>
      </w:pPr>
      <w:r>
        <w:rPr>
          <w:rFonts w:ascii="Arial" w:eastAsia="Arial" w:hAnsi="Arial" w:cs="Arial"/>
          <w:sz w:val="22"/>
          <w:szCs w:val="22"/>
        </w:rPr>
        <w:t>El autor de la iniciativa, fundamenta su proposición basada en los artículos de la Constitución Política de Colombia, especialmente a lo que refiere a sus artículos 1, 2 y 333.</w:t>
      </w:r>
    </w:p>
    <w:p w:rsidR="000F1CAD" w:rsidRDefault="004A696B">
      <w:pPr>
        <w:numPr>
          <w:ilvl w:val="0"/>
          <w:numId w:val="2"/>
        </w:num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numPr>
          <w:ilvl w:val="0"/>
          <w:numId w:val="2"/>
        </w:numPr>
        <w:pBdr>
          <w:top w:val="nil"/>
          <w:left w:val="nil"/>
          <w:bottom w:val="nil"/>
          <w:right w:val="nil"/>
          <w:between w:val="nil"/>
        </w:pBdr>
        <w:spacing w:after="0"/>
        <w:ind w:left="284" w:hanging="284"/>
        <w:jc w:val="both"/>
        <w:rPr>
          <w:rFonts w:ascii="Arial" w:eastAsia="Arial" w:hAnsi="Arial" w:cs="Arial"/>
          <w:sz w:val="22"/>
          <w:szCs w:val="22"/>
        </w:rPr>
      </w:pPr>
      <w:r>
        <w:rPr>
          <w:rFonts w:ascii="Arial" w:eastAsia="Arial" w:hAnsi="Arial" w:cs="Arial"/>
          <w:sz w:val="22"/>
          <w:szCs w:val="22"/>
        </w:rPr>
        <w:t>Adicionalmente se menciona la Ley 1801 de 2016 “</w:t>
      </w:r>
      <w:r>
        <w:rPr>
          <w:rFonts w:ascii="Arial" w:eastAsia="Arial" w:hAnsi="Arial" w:cs="Arial"/>
          <w:i/>
          <w:sz w:val="22"/>
          <w:szCs w:val="22"/>
        </w:rPr>
        <w:t>Por la cual se expide el Código Nacional de Seguridad y Convivencia Ciudadana</w:t>
      </w:r>
      <w:r>
        <w:rPr>
          <w:rFonts w:ascii="Arial" w:eastAsia="Arial" w:hAnsi="Arial" w:cs="Arial"/>
          <w:sz w:val="22"/>
          <w:szCs w:val="22"/>
        </w:rPr>
        <w:t>".</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numPr>
          <w:ilvl w:val="0"/>
          <w:numId w:val="1"/>
        </w:numPr>
        <w:pBdr>
          <w:top w:val="nil"/>
          <w:left w:val="nil"/>
          <w:bottom w:val="nil"/>
          <w:right w:val="nil"/>
          <w:between w:val="nil"/>
        </w:pBdr>
        <w:spacing w:after="0" w:line="276" w:lineRule="auto"/>
        <w:jc w:val="both"/>
        <w:rPr>
          <w:b/>
          <w:i/>
          <w:sz w:val="22"/>
          <w:szCs w:val="22"/>
        </w:rPr>
      </w:pPr>
      <w:r>
        <w:rPr>
          <w:rFonts w:ascii="Arial" w:eastAsia="Arial" w:hAnsi="Arial" w:cs="Arial"/>
          <w:b/>
          <w:i/>
          <w:sz w:val="22"/>
          <w:szCs w:val="22"/>
        </w:rPr>
        <w:t>DE RANGO DISTRITAL</w:t>
      </w:r>
    </w:p>
    <w:p w:rsidR="000F1CAD" w:rsidRDefault="004A696B">
      <w:pPr>
        <w:spacing w:after="0"/>
        <w:rPr>
          <w:rFonts w:ascii="Arial" w:eastAsia="Arial" w:hAnsi="Arial" w:cs="Arial"/>
          <w:sz w:val="22"/>
          <w:szCs w:val="22"/>
        </w:rPr>
      </w:pPr>
      <w:r>
        <w:rPr>
          <w:rFonts w:ascii="Arial" w:eastAsia="Arial" w:hAnsi="Arial" w:cs="Arial"/>
          <w:sz w:val="22"/>
          <w:szCs w:val="22"/>
        </w:rPr>
        <w:t>En este sentido el Distrito ha establecido el siguiente marco normativo:</w:t>
      </w:r>
    </w:p>
    <w:p w:rsidR="000F1CAD" w:rsidRDefault="004A696B">
      <w:pPr>
        <w:spacing w:after="0"/>
        <w:rPr>
          <w:rFonts w:ascii="Arial" w:eastAsia="Arial" w:hAnsi="Arial" w:cs="Arial"/>
          <w:sz w:val="22"/>
          <w:szCs w:val="22"/>
        </w:rPr>
      </w:pPr>
      <w:r>
        <w:rPr>
          <w:rFonts w:ascii="Arial" w:eastAsia="Arial" w:hAnsi="Arial" w:cs="Arial"/>
          <w:sz w:val="22"/>
          <w:szCs w:val="22"/>
        </w:rPr>
        <w:t xml:space="preserve"> </w:t>
      </w:r>
    </w:p>
    <w:p w:rsidR="000F1CAD" w:rsidRDefault="004A696B">
      <w:pPr>
        <w:numPr>
          <w:ilvl w:val="0"/>
          <w:numId w:val="2"/>
        </w:numPr>
        <w:pBdr>
          <w:top w:val="nil"/>
          <w:left w:val="nil"/>
          <w:bottom w:val="nil"/>
          <w:right w:val="nil"/>
          <w:between w:val="nil"/>
        </w:pBdr>
        <w:spacing w:after="0"/>
        <w:jc w:val="both"/>
        <w:rPr>
          <w:rFonts w:ascii="Arial" w:eastAsia="Arial" w:hAnsi="Arial" w:cs="Arial"/>
          <w:i/>
          <w:sz w:val="22"/>
          <w:szCs w:val="22"/>
        </w:rPr>
      </w:pPr>
      <w:r>
        <w:rPr>
          <w:rFonts w:ascii="Arial" w:eastAsia="Arial" w:hAnsi="Arial" w:cs="Arial"/>
          <w:sz w:val="22"/>
          <w:szCs w:val="22"/>
        </w:rPr>
        <w:t>En concordancia con lo anterior, se trae a colación el Acuerdo Distrital Nº 079 de 2003 “</w:t>
      </w:r>
      <w:r>
        <w:rPr>
          <w:rFonts w:ascii="Arial" w:eastAsia="Arial" w:hAnsi="Arial" w:cs="Arial"/>
          <w:i/>
          <w:sz w:val="22"/>
          <w:szCs w:val="22"/>
        </w:rPr>
        <w:t>Por la cual se expide el Código de Policía de Bogotá, D.C.”.</w:t>
      </w:r>
    </w:p>
    <w:p w:rsidR="000F1CAD" w:rsidRDefault="004A696B">
      <w:pPr>
        <w:spacing w:after="0"/>
        <w:ind w:left="720"/>
        <w:jc w:val="both"/>
        <w:rPr>
          <w:rFonts w:ascii="Arial" w:eastAsia="Arial" w:hAnsi="Arial" w:cs="Arial"/>
          <w:sz w:val="22"/>
          <w:szCs w:val="22"/>
        </w:rPr>
      </w:pPr>
      <w:r>
        <w:rPr>
          <w:rFonts w:ascii="Arial" w:eastAsia="Arial" w:hAnsi="Arial" w:cs="Arial"/>
          <w:sz w:val="22"/>
          <w:szCs w:val="22"/>
        </w:rPr>
        <w:t xml:space="preserve"> </w:t>
      </w:r>
    </w:p>
    <w:p w:rsidR="000F1CAD" w:rsidRDefault="004A696B">
      <w:pPr>
        <w:numPr>
          <w:ilvl w:val="0"/>
          <w:numId w:val="2"/>
        </w:numPr>
        <w:pBdr>
          <w:top w:val="nil"/>
          <w:left w:val="nil"/>
          <w:bottom w:val="nil"/>
          <w:right w:val="nil"/>
          <w:between w:val="nil"/>
        </w:pBdr>
        <w:spacing w:after="0" w:line="257" w:lineRule="auto"/>
        <w:jc w:val="both"/>
        <w:rPr>
          <w:rFonts w:ascii="Arial" w:eastAsia="Arial" w:hAnsi="Arial" w:cs="Arial"/>
          <w:sz w:val="22"/>
          <w:szCs w:val="22"/>
        </w:rPr>
      </w:pPr>
      <w:r>
        <w:rPr>
          <w:rFonts w:ascii="Arial" w:eastAsia="Arial" w:hAnsi="Arial" w:cs="Arial"/>
          <w:sz w:val="22"/>
          <w:szCs w:val="22"/>
        </w:rPr>
        <w:lastRenderedPageBreak/>
        <w:t>Adicional, se menciona el Decreto Distrital 119 de 2022. “</w:t>
      </w:r>
      <w:r>
        <w:rPr>
          <w:rFonts w:ascii="Arial" w:eastAsia="Arial" w:hAnsi="Arial" w:cs="Arial"/>
          <w:i/>
          <w:sz w:val="22"/>
          <w:szCs w:val="22"/>
        </w:rPr>
        <w:t xml:space="preserve">Por medio del cual se adoptan medidas transitorias y preventivas para conservación de la seguridad y el orden público en la ciudad de Bogotá D.C.”, </w:t>
      </w:r>
      <w:r>
        <w:rPr>
          <w:rFonts w:ascii="Arial" w:eastAsia="Arial" w:hAnsi="Arial" w:cs="Arial"/>
          <w:sz w:val="22"/>
          <w:szCs w:val="22"/>
        </w:rPr>
        <w:t xml:space="preserve">la cual tenía una vigencia inicial de 6 meses, no obstante se ha venido prorrogando desde su promulgación en julio de 2022 y la cual se encuentra vigente aún hoy, con fecha de vigencia hasta el 31 de marzo de 2025. </w:t>
      </w:r>
    </w:p>
    <w:p w:rsidR="000F1CAD" w:rsidRDefault="004A696B">
      <w:pPr>
        <w:spacing w:after="0"/>
        <w:ind w:left="72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rPr>
          <w:rFonts w:ascii="Arial" w:eastAsia="Arial" w:hAnsi="Arial" w:cs="Arial"/>
          <w:sz w:val="22"/>
          <w:szCs w:val="22"/>
        </w:rPr>
      </w:pPr>
      <w:r>
        <w:rPr>
          <w:rFonts w:ascii="Arial" w:eastAsia="Arial" w:hAnsi="Arial" w:cs="Arial"/>
          <w:sz w:val="22"/>
          <w:szCs w:val="22"/>
        </w:rPr>
        <w:t xml:space="preserve"> </w:t>
      </w:r>
    </w:p>
    <w:p w:rsidR="000F1CAD" w:rsidRDefault="000F1CAD">
      <w:pPr>
        <w:spacing w:line="257" w:lineRule="auto"/>
        <w:jc w:val="both"/>
        <w:rPr>
          <w:rFonts w:ascii="Arial" w:eastAsia="Arial" w:hAnsi="Arial" w:cs="Arial"/>
          <w:b/>
          <w:sz w:val="22"/>
          <w:szCs w:val="22"/>
        </w:rPr>
      </w:pPr>
    </w:p>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V. COMPETENCIA DEL CONCEJO DE BOGOTÁ D.C.</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El autor enfoca este eje en el marco constitucional y de rango Distrital, exponiendo que el Concejo de Bogotá, en el marco de su competencia constitucional y legal, tiene la facultad de dictar normas necesarias para el adecuado cumplimiento de las funciones a cargo del Distrito, expedir el Código de Policía y ejercer aquellas asignadas a la Asambleas Departamentales (Art. 1, 18 y 23 del Decreto Ley 1421/93).</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 xml:space="preserve">Cabe añadir, que el autor señala el poder subsidiario de policía del Concejo de Bogotá para dictar normas complementarias a favor de la convivencia no sometidas a reserva legal ni que refieran a: i) limitaciones, restricciones o normas adicionales a los derechos y deberes de las personas; ii) medios o medidas correctivas diferentes a las previstas por el legislador y iii) requisitos adicionales para ejercer derechos o actividades reglamentadas de manera general, ni afectar los establecidos en la ley (Artículo 12 de la Ley 1801/16). A su vez, las autoridades de policía, entre las cuales se encuentra el Concejo de Bogotá, deben promover el cumplimiento de los comportamientos favorables a la convivencia conllevando a su exaltación (artículo 24 de la Ley 1801 de 2016). </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 xml:space="preserve"> </w:t>
      </w:r>
    </w:p>
    <w:p w:rsidR="000F1CAD" w:rsidRDefault="000F1CAD">
      <w:pPr>
        <w:spacing w:line="257" w:lineRule="auto"/>
        <w:jc w:val="both"/>
        <w:rPr>
          <w:rFonts w:ascii="Arial" w:eastAsia="Arial" w:hAnsi="Arial" w:cs="Arial"/>
          <w:b/>
          <w:sz w:val="22"/>
          <w:szCs w:val="22"/>
        </w:rPr>
      </w:pPr>
    </w:p>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VI. IMPACTO FISCAL</w:t>
      </w:r>
    </w:p>
    <w:p w:rsidR="000F1CAD" w:rsidRDefault="004A696B">
      <w:pPr>
        <w:spacing w:after="0"/>
        <w:jc w:val="both"/>
        <w:rPr>
          <w:rFonts w:ascii="Arial" w:eastAsia="Arial" w:hAnsi="Arial" w:cs="Arial"/>
          <w:sz w:val="22"/>
          <w:szCs w:val="22"/>
        </w:rPr>
      </w:pPr>
      <w:r>
        <w:rPr>
          <w:rFonts w:ascii="Arial" w:eastAsia="Arial" w:hAnsi="Arial" w:cs="Arial"/>
          <w:sz w:val="22"/>
          <w:szCs w:val="22"/>
        </w:rPr>
        <w:t>El Artículo 7° de la Ley 819 de 2003, relacionado con el impacto fiscal en cualquier Proyecto de Acuerdo, que ordene gasto o que otorgue beneficios tributarios, debe hacerse explícito y ser compatible con el marco fiscal de mediano plazo, en razón a ello el autor justifica que la iniciativa normativa no genera un impacto fiscal que implique una modificación en el marco fiscal de mediano plazo.</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0F1CAD">
      <w:pPr>
        <w:spacing w:after="0"/>
        <w:jc w:val="both"/>
        <w:rPr>
          <w:rFonts w:ascii="Arial" w:eastAsia="Arial" w:hAnsi="Arial" w:cs="Arial"/>
          <w:b/>
          <w:sz w:val="22"/>
          <w:szCs w:val="22"/>
        </w:rPr>
      </w:pPr>
    </w:p>
    <w:p w:rsidR="000F1CAD" w:rsidRDefault="004A696B">
      <w:pPr>
        <w:spacing w:after="0"/>
        <w:jc w:val="both"/>
        <w:rPr>
          <w:rFonts w:ascii="Arial" w:eastAsia="Arial" w:hAnsi="Arial" w:cs="Arial"/>
          <w:sz w:val="22"/>
          <w:szCs w:val="22"/>
        </w:rPr>
      </w:pPr>
      <w:r>
        <w:rPr>
          <w:rFonts w:ascii="Arial" w:eastAsia="Arial" w:hAnsi="Arial" w:cs="Arial"/>
          <w:b/>
          <w:sz w:val="22"/>
          <w:szCs w:val="22"/>
        </w:rPr>
        <w:t>VII.</w:t>
      </w:r>
      <w:r>
        <w:rPr>
          <w:rFonts w:ascii="Arial" w:eastAsia="Arial" w:hAnsi="Arial" w:cs="Arial"/>
          <w:i/>
          <w:sz w:val="22"/>
          <w:szCs w:val="22"/>
        </w:rPr>
        <w:t xml:space="preserve"> </w:t>
      </w:r>
      <w:r>
        <w:rPr>
          <w:rFonts w:ascii="Arial" w:eastAsia="Arial" w:hAnsi="Arial" w:cs="Arial"/>
          <w:b/>
          <w:sz w:val="22"/>
          <w:szCs w:val="22"/>
        </w:rPr>
        <w:t>CONSIDERACIONES DE LOS PONENTES</w:t>
      </w:r>
    </w:p>
    <w:p w:rsidR="000F1CAD" w:rsidRDefault="004A696B">
      <w:pPr>
        <w:spacing w:before="240" w:after="240" w:line="276" w:lineRule="auto"/>
        <w:jc w:val="both"/>
        <w:rPr>
          <w:rFonts w:ascii="Arial" w:eastAsia="Arial" w:hAnsi="Arial" w:cs="Arial"/>
          <w:sz w:val="22"/>
          <w:szCs w:val="22"/>
        </w:rPr>
      </w:pPr>
      <w:r>
        <w:rPr>
          <w:rFonts w:ascii="Arial" w:eastAsia="Arial" w:hAnsi="Arial" w:cs="Arial"/>
          <w:sz w:val="22"/>
          <w:szCs w:val="22"/>
        </w:rPr>
        <w:t xml:space="preserve">El análisis de este Acuerdo resalta la importancia de avanzar en iniciativas que contribuyan a mejorar la seguridad ciudadana en contextos de ocio y esparcimiento, como la propuesta de </w:t>
      </w:r>
      <w:r>
        <w:rPr>
          <w:rFonts w:ascii="Arial" w:eastAsia="Arial" w:hAnsi="Arial" w:cs="Arial"/>
          <w:b/>
          <w:sz w:val="22"/>
          <w:szCs w:val="22"/>
        </w:rPr>
        <w:t>“</w:t>
      </w:r>
      <w:r>
        <w:rPr>
          <w:rFonts w:ascii="Arial" w:eastAsia="Arial" w:hAnsi="Arial" w:cs="Arial"/>
          <w:sz w:val="22"/>
          <w:szCs w:val="22"/>
        </w:rPr>
        <w:t>Rumba Segura</w:t>
      </w:r>
      <w:r>
        <w:rPr>
          <w:rFonts w:ascii="Arial" w:eastAsia="Arial" w:hAnsi="Arial" w:cs="Arial"/>
          <w:b/>
          <w:sz w:val="22"/>
          <w:szCs w:val="22"/>
        </w:rPr>
        <w:t>”</w:t>
      </w:r>
      <w:r>
        <w:rPr>
          <w:rFonts w:ascii="Arial" w:eastAsia="Arial" w:hAnsi="Arial" w:cs="Arial"/>
          <w:sz w:val="22"/>
          <w:szCs w:val="22"/>
        </w:rPr>
        <w:t xml:space="preserve">. Si bien este proyecto no resolverá por completo los problemas de seguridad asociados al consumo de bebidas embriagantes, sí representa un paso significativo </w:t>
      </w:r>
      <w:r>
        <w:rPr>
          <w:rFonts w:ascii="Arial" w:eastAsia="Arial" w:hAnsi="Arial" w:cs="Arial"/>
          <w:sz w:val="22"/>
          <w:szCs w:val="22"/>
        </w:rPr>
        <w:lastRenderedPageBreak/>
        <w:t>para mitigar los conflictos sociales derivados de situaciones festivas, como riñas y actos de violencia.</w:t>
      </w:r>
    </w:p>
    <w:p w:rsidR="000F1CAD" w:rsidRDefault="004A696B">
      <w:pPr>
        <w:spacing w:before="240" w:after="240" w:line="276" w:lineRule="auto"/>
        <w:jc w:val="both"/>
        <w:rPr>
          <w:rFonts w:ascii="Arial" w:eastAsia="Arial" w:hAnsi="Arial" w:cs="Arial"/>
          <w:sz w:val="22"/>
          <w:szCs w:val="22"/>
        </w:rPr>
      </w:pPr>
      <w:r>
        <w:rPr>
          <w:rFonts w:ascii="Arial" w:eastAsia="Arial" w:hAnsi="Arial" w:cs="Arial"/>
          <w:sz w:val="22"/>
          <w:szCs w:val="22"/>
        </w:rPr>
        <w:t>Este enfoque plantea una estrategia colaborativa entre la Administración Distrital y los comerciantes del sector, quienes, al ser los principales proveedores de estos espacios, pueden desempeñar un papel clave en la promoción de ambientes más seguros. Para lograrlo, es fundamental que se establezca un marco normativo que no solo regule, sino que también incentive y premie las buenas prácticas de los establecimientos, promoviendo su compromiso con la seguridad y la convivencia ciudadana.</w:t>
      </w:r>
    </w:p>
    <w:p w:rsidR="000F1CAD" w:rsidRDefault="004A696B">
      <w:pPr>
        <w:spacing w:before="240" w:after="240" w:line="276" w:lineRule="auto"/>
        <w:jc w:val="both"/>
        <w:rPr>
          <w:rFonts w:ascii="Arial" w:eastAsia="Arial" w:hAnsi="Arial" w:cs="Arial"/>
          <w:sz w:val="22"/>
          <w:szCs w:val="22"/>
        </w:rPr>
      </w:pPr>
      <w:r>
        <w:rPr>
          <w:rFonts w:ascii="Arial" w:eastAsia="Arial" w:hAnsi="Arial" w:cs="Arial"/>
          <w:sz w:val="22"/>
          <w:szCs w:val="22"/>
        </w:rPr>
        <w:t>El suscrito ponente, comparte la visión del autor en cuanto a la necesidad de fomentar comportamientos socialmente responsables sin recurrir a mecanismos punitivos basados en el miedo o la coacción. En su lugar, es preferible implementar estrategias positivas que utilicen incentivos y estímulos como herramientas de transformación social. Este enfoque no solo fortalece el sentido de comunidad, sino que también genera cambios sostenibles en el comportamiento ciudadano.</w:t>
      </w:r>
    </w:p>
    <w:p w:rsidR="000F1CAD" w:rsidRDefault="004A696B">
      <w:pPr>
        <w:spacing w:before="240" w:after="240" w:line="276" w:lineRule="auto"/>
        <w:jc w:val="both"/>
        <w:rPr>
          <w:rFonts w:ascii="Arial" w:eastAsia="Arial" w:hAnsi="Arial" w:cs="Arial"/>
          <w:sz w:val="22"/>
          <w:szCs w:val="22"/>
        </w:rPr>
      </w:pPr>
      <w:r>
        <w:rPr>
          <w:rFonts w:ascii="Arial" w:eastAsia="Arial" w:hAnsi="Arial" w:cs="Arial"/>
          <w:sz w:val="22"/>
          <w:szCs w:val="22"/>
        </w:rPr>
        <w:t xml:space="preserve">En este mismo sentido, se evidencia que la presente iniciativa de “rumba segura” va en coherencia con el </w:t>
      </w:r>
      <w:r>
        <w:rPr>
          <w:rFonts w:ascii="Arial" w:eastAsia="Arial" w:hAnsi="Arial" w:cs="Arial"/>
          <w:b/>
          <w:sz w:val="22"/>
          <w:szCs w:val="22"/>
        </w:rPr>
        <w:t>Plan Distrital de Desarrollo 2024-2027 “Bogotá Camina Segura”</w:t>
      </w:r>
      <w:r>
        <w:rPr>
          <w:rFonts w:ascii="Arial" w:eastAsia="Arial" w:hAnsi="Arial" w:cs="Arial"/>
          <w:sz w:val="22"/>
          <w:szCs w:val="22"/>
        </w:rPr>
        <w:t>, contribuyendo a fortalecer la seguridad y la convivencia en la ciudad. Su implementación responde directamente a programas clave, como la promoción del diálogo social y la cultura ciudadana para la resolución pacífica de conflictos, el fortalecimiento de los servicios de justicia para atender a las víctimas de delitos y la consolidación de un enfoque de seguridad integral en la Región Metropolitana. De este modo, la propuesta no solo busca reducir los riesgos en los espacios de ocio nocturno, sino que también complementa las estrategias distritales para mejorar la confianza ciudadana, el acceso a la justicia y la articulación interinstitucional en materia de seguridad.</w:t>
      </w:r>
    </w:p>
    <w:p w:rsidR="000F1CAD" w:rsidRDefault="004A696B">
      <w:pPr>
        <w:spacing w:before="240" w:after="240" w:line="276" w:lineRule="auto"/>
        <w:jc w:val="both"/>
        <w:rPr>
          <w:rFonts w:ascii="Arial" w:eastAsia="Arial" w:hAnsi="Arial" w:cs="Arial"/>
          <w:sz w:val="22"/>
          <w:szCs w:val="22"/>
        </w:rPr>
      </w:pPr>
      <w:r>
        <w:rPr>
          <w:rFonts w:ascii="Arial" w:eastAsia="Arial" w:hAnsi="Arial" w:cs="Arial"/>
          <w:sz w:val="22"/>
          <w:szCs w:val="22"/>
        </w:rPr>
        <w:t>De acuerdo a lo anterior y trayendo a colación los resultados del “</w:t>
      </w:r>
      <w:r>
        <w:rPr>
          <w:i/>
          <w:sz w:val="20"/>
          <w:szCs w:val="20"/>
        </w:rPr>
        <w:t>Boletín de Seguridad de Bogotá – Mayo 2024”</w:t>
      </w:r>
      <w:r>
        <w:rPr>
          <w:rFonts w:ascii="Arial" w:eastAsia="Arial" w:hAnsi="Arial" w:cs="Arial"/>
          <w:sz w:val="22"/>
          <w:szCs w:val="22"/>
        </w:rPr>
        <w:t xml:space="preserve"> el cual indica que para el período acumulado del año 2024 se registraron 55.264 riñas, lo que representa una reducción de 22.402 casos en comparación con el mismo período del año anterior, equivalente a una disminución del 12,61%. Esta variación sugiere una posible mejora en la seguridad y en la efectividad de las estrategias de prevención de la violencia en la ciudad.</w:t>
      </w:r>
      <w:r>
        <w:rPr>
          <w:rFonts w:ascii="Arial" w:eastAsia="Arial" w:hAnsi="Arial" w:cs="Arial"/>
          <w:b/>
          <w:sz w:val="22"/>
          <w:szCs w:val="22"/>
          <w:vertAlign w:val="superscript"/>
        </w:rPr>
        <w:footnoteReference w:id="5"/>
      </w:r>
      <w:r>
        <w:rPr>
          <w:rFonts w:ascii="Arial" w:eastAsia="Arial" w:hAnsi="Arial" w:cs="Arial"/>
          <w:b/>
          <w:sz w:val="22"/>
          <w:szCs w:val="22"/>
        </w:rPr>
        <w:t xml:space="preserve"> </w:t>
      </w:r>
      <w:r>
        <w:rPr>
          <w:rFonts w:ascii="Arial" w:eastAsia="Arial" w:hAnsi="Arial" w:cs="Arial"/>
          <w:sz w:val="22"/>
          <w:szCs w:val="22"/>
        </w:rPr>
        <w:t>Sin embargo, es necesario que se sigan tomando medidas para mejorar este tipo de faltas a la cultura ciudadana, por medio de campañas y estrategias conjuntas para atender problemáticas específicas, tales como el ruido, el uso del espacio público y la seguridad en zonas de alta concentración de establecimientos nocturnos,</w:t>
      </w:r>
    </w:p>
    <w:p w:rsidR="000F1CAD" w:rsidRDefault="004A696B">
      <w:pPr>
        <w:spacing w:before="240" w:after="240" w:line="276" w:lineRule="auto"/>
        <w:jc w:val="both"/>
        <w:rPr>
          <w:rFonts w:ascii="Arial" w:eastAsia="Arial" w:hAnsi="Arial" w:cs="Arial"/>
          <w:i/>
          <w:sz w:val="22"/>
          <w:szCs w:val="22"/>
        </w:rPr>
      </w:pPr>
      <w:r>
        <w:rPr>
          <w:rFonts w:ascii="Arial" w:eastAsia="Arial" w:hAnsi="Arial" w:cs="Arial"/>
          <w:sz w:val="22"/>
          <w:szCs w:val="22"/>
        </w:rPr>
        <w:t xml:space="preserve">En ese sentido, esta iniciativa tiene el potencial de impactar positivamente las zonas de entretenimiento nocturno de la ciudad, contribuyendo a reducir los índices de violencia, riñas callejeras, accidentes y muertes asociadas a la rumba. Al mismo tiempo, puede fortalecer la </w:t>
      </w:r>
      <w:r>
        <w:rPr>
          <w:rFonts w:ascii="Arial" w:eastAsia="Arial" w:hAnsi="Arial" w:cs="Arial"/>
          <w:sz w:val="22"/>
          <w:szCs w:val="22"/>
        </w:rPr>
        <w:lastRenderedPageBreak/>
        <w:t xml:space="preserve">competitividad del sector comercial, promoviendo un consumo más responsable y consolidando a Bogotá como una ciudad con espacios de esparcimiento seguros y organizados. </w:t>
      </w:r>
      <w:r>
        <w:rPr>
          <w:rFonts w:ascii="Arial" w:eastAsia="Arial" w:hAnsi="Arial" w:cs="Arial"/>
          <w:i/>
          <w:sz w:val="22"/>
          <w:szCs w:val="22"/>
        </w:rPr>
        <w:t xml:space="preserve"> </w:t>
      </w:r>
    </w:p>
    <w:p w:rsidR="000F1CAD" w:rsidRDefault="000F1CAD">
      <w:pPr>
        <w:spacing w:before="240" w:after="240" w:line="276" w:lineRule="auto"/>
        <w:jc w:val="both"/>
        <w:rPr>
          <w:rFonts w:ascii="Arial" w:eastAsia="Arial" w:hAnsi="Arial" w:cs="Arial"/>
          <w:i/>
          <w:sz w:val="22"/>
          <w:szCs w:val="22"/>
        </w:rPr>
      </w:pPr>
    </w:p>
    <w:p w:rsidR="000F1CAD" w:rsidRDefault="004A696B">
      <w:pPr>
        <w:spacing w:before="240" w:after="240" w:line="276" w:lineRule="auto"/>
        <w:jc w:val="both"/>
        <w:rPr>
          <w:rFonts w:ascii="Arial" w:eastAsia="Arial" w:hAnsi="Arial" w:cs="Arial"/>
          <w:sz w:val="22"/>
          <w:szCs w:val="22"/>
        </w:rPr>
      </w:pPr>
      <w:r>
        <w:rPr>
          <w:rFonts w:ascii="Arial" w:eastAsia="Arial" w:hAnsi="Arial" w:cs="Arial"/>
          <w:i/>
          <w:sz w:val="22"/>
          <w:szCs w:val="22"/>
        </w:rPr>
        <w:t xml:space="preserve"> </w:t>
      </w:r>
      <w:r>
        <w:rPr>
          <w:rFonts w:ascii="Arial" w:eastAsia="Arial" w:hAnsi="Arial" w:cs="Arial"/>
          <w:b/>
          <w:sz w:val="22"/>
          <w:szCs w:val="22"/>
        </w:rPr>
        <w:t>VIII. PLIEGO DE MODIFICACIONES</w:t>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A continuación, se encuentran las modificaciones propuestas en calidad de ponentes:</w:t>
      </w:r>
    </w:p>
    <w:tbl>
      <w:tblPr>
        <w:tblStyle w:val="a0"/>
        <w:tblW w:w="9270" w:type="dxa"/>
        <w:tblLayout w:type="fixed"/>
        <w:tblLook w:val="0400" w:firstRow="0" w:lastRow="0" w:firstColumn="0" w:lastColumn="0" w:noHBand="0" w:noVBand="1"/>
      </w:tblPr>
      <w:tblGrid>
        <w:gridCol w:w="3510"/>
        <w:gridCol w:w="3480"/>
        <w:gridCol w:w="2280"/>
      </w:tblGrid>
      <w:tr w:rsidR="000F1CAD">
        <w:trPr>
          <w:trHeight w:val="180"/>
        </w:trPr>
        <w:tc>
          <w:tcPr>
            <w:tcW w:w="3510" w:type="dxa"/>
            <w:tcBorders>
              <w:top w:val="single" w:sz="8" w:space="0" w:color="000000"/>
              <w:left w:val="single" w:sz="8" w:space="0" w:color="000000"/>
              <w:bottom w:val="single" w:sz="8" w:space="0" w:color="000000"/>
              <w:right w:val="single" w:sz="8" w:space="0" w:color="000000"/>
            </w:tcBorders>
            <w:shd w:val="clear" w:color="auto" w:fill="DBDBDB"/>
            <w:tcMar>
              <w:left w:w="108" w:type="dxa"/>
              <w:right w:w="108" w:type="dxa"/>
            </w:tcMar>
            <w:vAlign w:val="center"/>
          </w:tcPr>
          <w:p w:rsidR="000F1CAD" w:rsidRDefault="004A696B">
            <w:pPr>
              <w:spacing w:line="257" w:lineRule="auto"/>
              <w:jc w:val="center"/>
              <w:rPr>
                <w:rFonts w:ascii="Arial" w:eastAsia="Arial" w:hAnsi="Arial" w:cs="Arial"/>
                <w:sz w:val="22"/>
                <w:szCs w:val="22"/>
              </w:rPr>
            </w:pPr>
            <w:r>
              <w:rPr>
                <w:rFonts w:ascii="Arial" w:eastAsia="Arial" w:hAnsi="Arial" w:cs="Arial"/>
                <w:b/>
                <w:sz w:val="22"/>
                <w:szCs w:val="22"/>
              </w:rPr>
              <w:t>TEXTO RADICADO</w:t>
            </w:r>
          </w:p>
        </w:tc>
        <w:tc>
          <w:tcPr>
            <w:tcW w:w="3480" w:type="dxa"/>
            <w:tcBorders>
              <w:top w:val="single" w:sz="8" w:space="0" w:color="000000"/>
              <w:left w:val="single" w:sz="8" w:space="0" w:color="000000"/>
              <w:bottom w:val="single" w:sz="8" w:space="0" w:color="000000"/>
              <w:right w:val="single" w:sz="8" w:space="0" w:color="000000"/>
            </w:tcBorders>
            <w:shd w:val="clear" w:color="auto" w:fill="DBDBDB"/>
            <w:tcMar>
              <w:left w:w="108" w:type="dxa"/>
              <w:right w:w="108" w:type="dxa"/>
            </w:tcMar>
            <w:vAlign w:val="center"/>
          </w:tcPr>
          <w:p w:rsidR="000F1CAD" w:rsidRDefault="004A696B">
            <w:pPr>
              <w:spacing w:line="257" w:lineRule="auto"/>
              <w:jc w:val="center"/>
              <w:rPr>
                <w:rFonts w:ascii="Arial" w:eastAsia="Arial" w:hAnsi="Arial" w:cs="Arial"/>
                <w:sz w:val="22"/>
                <w:szCs w:val="22"/>
              </w:rPr>
            </w:pPr>
            <w:r>
              <w:rPr>
                <w:rFonts w:ascii="Arial" w:eastAsia="Arial" w:hAnsi="Arial" w:cs="Arial"/>
                <w:b/>
                <w:sz w:val="22"/>
                <w:szCs w:val="22"/>
              </w:rPr>
              <w:t xml:space="preserve"> </w:t>
            </w:r>
          </w:p>
          <w:p w:rsidR="000F1CAD" w:rsidRDefault="004A696B">
            <w:pPr>
              <w:spacing w:line="257" w:lineRule="auto"/>
              <w:jc w:val="center"/>
              <w:rPr>
                <w:rFonts w:ascii="Arial" w:eastAsia="Arial" w:hAnsi="Arial" w:cs="Arial"/>
                <w:sz w:val="22"/>
                <w:szCs w:val="22"/>
              </w:rPr>
            </w:pPr>
            <w:r>
              <w:rPr>
                <w:rFonts w:ascii="Arial" w:eastAsia="Arial" w:hAnsi="Arial" w:cs="Arial"/>
                <w:b/>
                <w:sz w:val="22"/>
                <w:szCs w:val="22"/>
              </w:rPr>
              <w:t xml:space="preserve">TEXTO PROPUESTO PARA PRIMER DEBATE </w:t>
            </w:r>
          </w:p>
        </w:tc>
        <w:tc>
          <w:tcPr>
            <w:tcW w:w="2280" w:type="dxa"/>
            <w:tcBorders>
              <w:top w:val="single" w:sz="8" w:space="0" w:color="000000"/>
              <w:left w:val="single" w:sz="8" w:space="0" w:color="000000"/>
              <w:bottom w:val="single" w:sz="8" w:space="0" w:color="000000"/>
              <w:right w:val="single" w:sz="8" w:space="0" w:color="000000"/>
            </w:tcBorders>
            <w:shd w:val="clear" w:color="auto" w:fill="DBDBDB"/>
            <w:tcMar>
              <w:left w:w="108" w:type="dxa"/>
              <w:right w:w="108" w:type="dxa"/>
            </w:tcMar>
            <w:vAlign w:val="center"/>
          </w:tcPr>
          <w:p w:rsidR="000F1CAD" w:rsidRDefault="004A696B">
            <w:pPr>
              <w:spacing w:line="257" w:lineRule="auto"/>
              <w:jc w:val="center"/>
              <w:rPr>
                <w:rFonts w:ascii="Arial" w:eastAsia="Arial" w:hAnsi="Arial" w:cs="Arial"/>
                <w:b/>
                <w:sz w:val="22"/>
                <w:szCs w:val="22"/>
              </w:rPr>
            </w:pPr>
            <w:r>
              <w:rPr>
                <w:rFonts w:ascii="Arial" w:eastAsia="Arial" w:hAnsi="Arial" w:cs="Arial"/>
                <w:b/>
                <w:sz w:val="22"/>
                <w:szCs w:val="22"/>
              </w:rPr>
              <w:t>MODIFICACIONES</w:t>
            </w:r>
          </w:p>
        </w:tc>
      </w:tr>
      <w:tr w:rsidR="000F1CAD">
        <w:trPr>
          <w:trHeight w:val="2789"/>
        </w:trPr>
        <w:tc>
          <w:tcPr>
            <w:tcW w:w="3510" w:type="dxa"/>
            <w:tcBorders>
              <w:top w:val="single" w:sz="8" w:space="0" w:color="000000"/>
              <w:left w:val="single" w:sz="8" w:space="0" w:color="000000"/>
              <w:bottom w:val="single" w:sz="8" w:space="0" w:color="000000"/>
              <w:right w:val="single" w:sz="8" w:space="0" w:color="000000"/>
            </w:tcBorders>
            <w:shd w:val="clear" w:color="auto" w:fill="DBDBDB"/>
            <w:tcMar>
              <w:left w:w="108" w:type="dxa"/>
              <w:right w:w="108" w:type="dxa"/>
            </w:tcMar>
            <w:vAlign w:val="center"/>
          </w:tcPr>
          <w:p w:rsidR="000F1CAD" w:rsidRDefault="004A696B">
            <w:pPr>
              <w:spacing w:line="257" w:lineRule="auto"/>
              <w:rPr>
                <w:rFonts w:ascii="Arial" w:eastAsia="Arial" w:hAnsi="Arial" w:cs="Arial"/>
                <w:sz w:val="22"/>
                <w:szCs w:val="22"/>
              </w:rPr>
            </w:pPr>
            <w:r>
              <w:rPr>
                <w:rFonts w:ascii="Arial" w:eastAsia="Arial" w:hAnsi="Arial" w:cs="Arial"/>
                <w:sz w:val="22"/>
                <w:szCs w:val="22"/>
              </w:rPr>
              <w:t>“POR EL CUAL SE INCENTIVAN Y RECONOCEN LAS ACTIVIDADES DE LOS ESTABLECIMIENTOS DE COMERCIO QUE FAVORECEN LA SEGURIDAD Y LA CONVIVENCIA CIUDADANA EN BOGOTÁ D.C. Y SE DICTAN OTRAS DISPOSICIONES”.</w:t>
            </w:r>
          </w:p>
        </w:tc>
        <w:tc>
          <w:tcPr>
            <w:tcW w:w="3480" w:type="dxa"/>
            <w:tcBorders>
              <w:top w:val="single" w:sz="8" w:space="0" w:color="000000"/>
              <w:left w:val="single" w:sz="8" w:space="0" w:color="000000"/>
              <w:bottom w:val="single" w:sz="8" w:space="0" w:color="000000"/>
              <w:right w:val="single" w:sz="8" w:space="0" w:color="000000"/>
            </w:tcBorders>
            <w:shd w:val="clear" w:color="auto" w:fill="DBDBDB"/>
            <w:tcMar>
              <w:left w:w="108" w:type="dxa"/>
              <w:right w:w="108" w:type="dxa"/>
            </w:tcMar>
            <w:vAlign w:val="center"/>
          </w:tcPr>
          <w:p w:rsidR="000F1CAD" w:rsidRDefault="004A696B">
            <w:pPr>
              <w:spacing w:line="257" w:lineRule="auto"/>
              <w:rPr>
                <w:rFonts w:ascii="Arial" w:eastAsia="Arial" w:hAnsi="Arial" w:cs="Arial"/>
                <w:sz w:val="22"/>
                <w:szCs w:val="22"/>
              </w:rPr>
            </w:pPr>
            <w:r>
              <w:rPr>
                <w:rFonts w:ascii="Arial" w:eastAsia="Arial" w:hAnsi="Arial" w:cs="Arial"/>
                <w:sz w:val="22"/>
                <w:szCs w:val="22"/>
              </w:rPr>
              <w:t>“POR EL CUAL SE INCENTIVAN Y RECONOCEN LAS ACTIVIDADES DE LOS ESTABLECIMIENTOS DE COMERCIO QUE FAVORECEN LA SEGURIDAD Y LA CONVIVENCIA CIUDADANA EN BOGOTÁ D.C. Y SE DICTAN OTRAS DISPOSICIONES”.</w:t>
            </w:r>
            <w:r>
              <w:rPr>
                <w:rFonts w:ascii="Arial" w:eastAsia="Arial" w:hAnsi="Arial" w:cs="Arial"/>
                <w:b/>
                <w:sz w:val="22"/>
                <w:szCs w:val="22"/>
              </w:rPr>
              <w:t xml:space="preserve"> </w:t>
            </w:r>
          </w:p>
        </w:tc>
        <w:tc>
          <w:tcPr>
            <w:tcW w:w="2280" w:type="dxa"/>
            <w:tcBorders>
              <w:top w:val="single" w:sz="8" w:space="0" w:color="000000"/>
              <w:left w:val="single" w:sz="8" w:space="0" w:color="000000"/>
              <w:bottom w:val="single" w:sz="8" w:space="0" w:color="000000"/>
              <w:right w:val="single" w:sz="8" w:space="0" w:color="000000"/>
            </w:tcBorders>
            <w:shd w:val="clear" w:color="auto" w:fill="DBDBDB"/>
            <w:tcMar>
              <w:left w:w="108" w:type="dxa"/>
              <w:right w:w="108" w:type="dxa"/>
            </w:tcMar>
            <w:vAlign w:val="center"/>
          </w:tcPr>
          <w:p w:rsidR="000F1CAD" w:rsidRDefault="004A696B">
            <w:pPr>
              <w:widowControl w:val="0"/>
              <w:pBdr>
                <w:top w:val="nil"/>
                <w:left w:val="nil"/>
                <w:bottom w:val="nil"/>
                <w:right w:val="nil"/>
                <w:between w:val="nil"/>
              </w:pBdr>
              <w:spacing w:after="0" w:line="276" w:lineRule="auto"/>
              <w:rPr>
                <w:rFonts w:ascii="Arial" w:eastAsia="Arial" w:hAnsi="Arial" w:cs="Arial"/>
                <w:b/>
                <w:sz w:val="22"/>
                <w:szCs w:val="22"/>
              </w:rPr>
            </w:pPr>
            <w:r>
              <w:rPr>
                <w:rFonts w:ascii="Arial" w:eastAsia="Arial" w:hAnsi="Arial" w:cs="Arial"/>
                <w:b/>
                <w:sz w:val="22"/>
                <w:szCs w:val="22"/>
              </w:rPr>
              <w:t>Sin modificaciones</w:t>
            </w:r>
          </w:p>
        </w:tc>
      </w:tr>
      <w:tr w:rsidR="000F1CAD">
        <w:trPr>
          <w:trHeight w:val="1725"/>
        </w:trPr>
        <w:tc>
          <w:tcPr>
            <w:tcW w:w="351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 xml:space="preserve"> EL CONCEJO DE BOGOTÁ D.C.En ejercicio de las competencias constitucionales y legales, específicamente los artículos 1,  18 y 23 del Decreto Ley 1421 de 1993 y el artículo 12 y 24 de la  Ley 1801 de 2016.</w:t>
            </w:r>
          </w:p>
        </w:tc>
        <w:tc>
          <w:tcPr>
            <w:tcW w:w="34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EL CONCEJO DE BOGOTÁ D.C. En ejercicio de las competencias constitucionales y legales, específicamente los artículos 1,  18 y 23 del Decreto Ley 1421 de 1993 y el artículo 12 y 24 de la  Ley 1801 de 2016.</w:t>
            </w:r>
          </w:p>
        </w:tc>
        <w:tc>
          <w:tcPr>
            <w:tcW w:w="2280" w:type="dxa"/>
            <w:tcBorders>
              <w:top w:val="nil"/>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 xml:space="preserve"> </w:t>
            </w:r>
          </w:p>
          <w:p w:rsidR="000F1CAD" w:rsidRDefault="000F1CAD">
            <w:pPr>
              <w:spacing w:line="257" w:lineRule="auto"/>
              <w:jc w:val="both"/>
              <w:rPr>
                <w:rFonts w:ascii="Arial" w:eastAsia="Arial" w:hAnsi="Arial" w:cs="Arial"/>
                <w:b/>
                <w:sz w:val="22"/>
                <w:szCs w:val="22"/>
              </w:rPr>
            </w:pPr>
          </w:p>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Sin modificaciones</w:t>
            </w:r>
          </w:p>
        </w:tc>
      </w:tr>
      <w:tr w:rsidR="000F1CAD">
        <w:trPr>
          <w:trHeight w:val="1725"/>
        </w:trPr>
        <w:tc>
          <w:tcPr>
            <w:tcW w:w="351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 xml:space="preserve">ARTÍCULO 1. OBJETO. </w:t>
            </w:r>
            <w:r>
              <w:rPr>
                <w:rFonts w:ascii="Arial" w:eastAsia="Arial" w:hAnsi="Arial" w:cs="Arial"/>
                <w:sz w:val="22"/>
                <w:szCs w:val="22"/>
              </w:rPr>
              <w:t xml:space="preserve">El presente Acuerdo tiene por objeto fijar los lineamientos para el reconocimiento de estímulos a las personas naturales y jurídicas domiciliadas en Bogotá que desempeñen actividades económicas donde se involucren el expendio de bebidas embriagantes y/o alcohólicas por participar en políticas, planes, programas, proyectos, estrategias o actividades similares que adelante la </w:t>
            </w:r>
            <w:r>
              <w:rPr>
                <w:rFonts w:ascii="Arial" w:eastAsia="Arial" w:hAnsi="Arial" w:cs="Arial"/>
                <w:sz w:val="22"/>
                <w:szCs w:val="22"/>
              </w:rPr>
              <w:lastRenderedPageBreak/>
              <w:t>Administración Distrital con el fin de generar espacios favorables a la convivencia y seguridad ciudadana en las zonas de rumba del Distrito Capital.</w:t>
            </w:r>
          </w:p>
        </w:tc>
        <w:tc>
          <w:tcPr>
            <w:tcW w:w="34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lastRenderedPageBreak/>
              <w:t xml:space="preserve"> </w:t>
            </w:r>
            <w:r>
              <w:rPr>
                <w:rFonts w:ascii="Arial" w:eastAsia="Arial" w:hAnsi="Arial" w:cs="Arial"/>
                <w:b/>
                <w:sz w:val="22"/>
                <w:szCs w:val="22"/>
              </w:rPr>
              <w:t xml:space="preserve">ARTÍCULO 1. OBJETO. </w:t>
            </w:r>
            <w:r>
              <w:rPr>
                <w:rFonts w:ascii="Arial" w:eastAsia="Arial" w:hAnsi="Arial" w:cs="Arial"/>
                <w:sz w:val="22"/>
                <w:szCs w:val="22"/>
              </w:rPr>
              <w:t>El presente Acuerdo tiene por objeto fijar los lineamientos para el reconocimiento de estímulos a las personas naturales y jurídicas domiciliadas en Bogotá que desempeñen actividades económicas donde se involucren</w:t>
            </w:r>
            <w:r>
              <w:rPr>
                <w:rFonts w:ascii="Arial" w:eastAsia="Arial" w:hAnsi="Arial" w:cs="Arial"/>
                <w:strike/>
                <w:sz w:val="22"/>
                <w:szCs w:val="22"/>
              </w:rPr>
              <w:t xml:space="preserve"> </w:t>
            </w:r>
            <w:r>
              <w:rPr>
                <w:rFonts w:ascii="Arial" w:eastAsia="Arial" w:hAnsi="Arial" w:cs="Arial"/>
                <w:sz w:val="22"/>
                <w:szCs w:val="22"/>
              </w:rPr>
              <w:t xml:space="preserve">el expendio de bebidas embriagantes y/o alcohólicas por participar en políticas, planes, programas, proyectos, estrategias o actividades similares que adelante la </w:t>
            </w:r>
            <w:r>
              <w:rPr>
                <w:rFonts w:ascii="Arial" w:eastAsia="Arial" w:hAnsi="Arial" w:cs="Arial"/>
                <w:sz w:val="22"/>
                <w:szCs w:val="22"/>
              </w:rPr>
              <w:lastRenderedPageBreak/>
              <w:t>Administración Distrital con el fin de generar espacios favorables a la convivencia y seguridad ciudadana en las zonas de rumba del Distrito Capital.</w:t>
            </w:r>
          </w:p>
        </w:tc>
        <w:tc>
          <w:tcPr>
            <w:tcW w:w="22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b/>
                <w:sz w:val="22"/>
                <w:szCs w:val="22"/>
              </w:rPr>
            </w:pPr>
            <w:r>
              <w:rPr>
                <w:rFonts w:ascii="Arial" w:eastAsia="Arial" w:hAnsi="Arial" w:cs="Arial"/>
                <w:b/>
                <w:sz w:val="22"/>
                <w:szCs w:val="22"/>
              </w:rPr>
              <w:lastRenderedPageBreak/>
              <w:t>Sin modificaciones</w:t>
            </w:r>
          </w:p>
        </w:tc>
      </w:tr>
      <w:tr w:rsidR="000F1CAD">
        <w:trPr>
          <w:trHeight w:val="1725"/>
        </w:trPr>
        <w:tc>
          <w:tcPr>
            <w:tcW w:w="351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after="0"/>
              <w:jc w:val="both"/>
              <w:rPr>
                <w:rFonts w:ascii="Arial" w:eastAsia="Arial" w:hAnsi="Arial" w:cs="Arial"/>
                <w:sz w:val="22"/>
                <w:szCs w:val="22"/>
              </w:rPr>
            </w:pPr>
            <w:r>
              <w:rPr>
                <w:rFonts w:ascii="Arial" w:eastAsia="Arial" w:hAnsi="Arial" w:cs="Arial"/>
                <w:b/>
                <w:sz w:val="22"/>
                <w:szCs w:val="22"/>
              </w:rPr>
              <w:lastRenderedPageBreak/>
              <w:t>ARTÍCULO 2. DEBER DE ESTIMULAR COMPORTAMIENTOS QUE FAVORECEN LA CONVIVENCIA CIUDADANA.</w:t>
            </w:r>
            <w:r>
              <w:rPr>
                <w:rFonts w:ascii="Arial" w:eastAsia="Arial" w:hAnsi="Arial" w:cs="Arial"/>
                <w:sz w:val="22"/>
                <w:szCs w:val="22"/>
              </w:rPr>
              <w:t xml:space="preserve"> La Administración Distrital, en cumplimiento de lo establecido en el artículo 248 del Acuerdo Distrital 079 de 2003, deberá establecer incentivos y hacer reconocimientos a los personas naturales o jurídicas domiciliadas en Bogotá D.C. que desempeñen actividades económicas donde se involucre el expendio de bebidas embriagantes y/o alcohólicas, cuando estas contribuyan con acciones encaminadas a favorecer la seguridad y convivencia ciudadana en entornos de rumba de la ciudad.</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Estos reconocimientos o incentivos podrán concederse como consecuencia de experiencias de autorregulación promovidas por los propios establecimientos de comercio o en el marco de políticas, planes, programas, proyectos y/o estrategias impulsadas por la Administración. </w:t>
            </w:r>
          </w:p>
        </w:tc>
        <w:tc>
          <w:tcPr>
            <w:tcW w:w="34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jc w:val="both"/>
              <w:rPr>
                <w:rFonts w:ascii="Arial" w:eastAsia="Arial" w:hAnsi="Arial" w:cs="Arial"/>
                <w:sz w:val="22"/>
                <w:szCs w:val="22"/>
              </w:rPr>
            </w:pPr>
            <w:r>
              <w:rPr>
                <w:rFonts w:ascii="Arial" w:eastAsia="Arial" w:hAnsi="Arial" w:cs="Arial"/>
                <w:b/>
                <w:sz w:val="22"/>
                <w:szCs w:val="22"/>
              </w:rPr>
              <w:t>ARTÍCULO 2. DEBER DE ESTIMULAR COMPORTAMIENTOS QUE FAVORECEN LA CONVIVENCIA CIUDADANA.</w:t>
            </w:r>
            <w:r>
              <w:rPr>
                <w:rFonts w:ascii="Arial" w:eastAsia="Arial" w:hAnsi="Arial" w:cs="Arial"/>
                <w:sz w:val="22"/>
                <w:szCs w:val="22"/>
              </w:rPr>
              <w:t xml:space="preserve"> La Administración Distrital, en cumplimiento de lo establecido en el artículo 248 del Acuerdo Distrital 079 de 2003, propenderá  por </w:t>
            </w:r>
            <w:r>
              <w:rPr>
                <w:rFonts w:ascii="Arial" w:eastAsia="Arial" w:hAnsi="Arial" w:cs="Arial"/>
                <w:strike/>
                <w:color w:val="FF0000"/>
                <w:sz w:val="22"/>
                <w:szCs w:val="22"/>
              </w:rPr>
              <w:t>deberá</w:t>
            </w:r>
            <w:r>
              <w:rPr>
                <w:rFonts w:ascii="Arial" w:eastAsia="Arial" w:hAnsi="Arial" w:cs="Arial"/>
                <w:sz w:val="22"/>
                <w:szCs w:val="22"/>
              </w:rPr>
              <w:t xml:space="preserve"> establecer incentivos y hacer reconocimientos a los personas naturales o jurídicas domiciliadas en Bogotá D.C. que desempeñen actividades económicas donde se involucre el expendio de bebidas embriagantes y/o alcohólicas, cuando éstas contribuyan con acciones encaminadas a favorecer la seguridad y convivencia ciudadana en entornos de rumba de la ciudad.</w:t>
            </w:r>
          </w:p>
          <w:p w:rsidR="000F1CAD" w:rsidRDefault="004A696B">
            <w:pPr>
              <w:jc w:val="both"/>
              <w:rPr>
                <w:rFonts w:ascii="Arial" w:eastAsia="Arial" w:hAnsi="Arial" w:cs="Arial"/>
                <w:sz w:val="22"/>
                <w:szCs w:val="22"/>
              </w:rPr>
            </w:pPr>
            <w:r>
              <w:rPr>
                <w:rFonts w:ascii="Arial" w:eastAsia="Arial" w:hAnsi="Arial" w:cs="Arial"/>
                <w:sz w:val="22"/>
                <w:szCs w:val="22"/>
              </w:rPr>
              <w:t xml:space="preserve"> </w:t>
            </w:r>
          </w:p>
          <w:p w:rsidR="000F1CAD" w:rsidRDefault="004A696B">
            <w:pPr>
              <w:jc w:val="both"/>
              <w:rPr>
                <w:rFonts w:ascii="Arial" w:eastAsia="Arial" w:hAnsi="Arial" w:cs="Arial"/>
                <w:sz w:val="22"/>
                <w:szCs w:val="22"/>
              </w:rPr>
            </w:pPr>
            <w:r>
              <w:rPr>
                <w:rFonts w:ascii="Arial" w:eastAsia="Arial" w:hAnsi="Arial" w:cs="Arial"/>
                <w:sz w:val="22"/>
                <w:szCs w:val="22"/>
              </w:rPr>
              <w:t xml:space="preserve">Estos reconocimientos o incentivos podrán concederse como consecuencia de experiencias de autorregulación promovidas por los propios establecimientos de comercio o en el marco de políticas, planes, programas, proyectos y/o estrategias impulsadas por la Administración. </w:t>
            </w:r>
          </w:p>
          <w:p w:rsidR="000F1CAD" w:rsidRDefault="004A696B">
            <w:pPr>
              <w:jc w:val="both"/>
              <w:rPr>
                <w:rFonts w:ascii="Arial" w:eastAsia="Arial" w:hAnsi="Arial" w:cs="Arial"/>
                <w:color w:val="FF0000"/>
                <w:sz w:val="22"/>
                <w:szCs w:val="22"/>
                <w:highlight w:val="white"/>
              </w:rPr>
            </w:pPr>
            <w:r>
              <w:rPr>
                <w:rFonts w:ascii="Arial" w:eastAsia="Arial" w:hAnsi="Arial" w:cs="Arial"/>
                <w:b/>
                <w:color w:val="FF0000"/>
                <w:sz w:val="22"/>
                <w:szCs w:val="22"/>
                <w:highlight w:val="white"/>
              </w:rPr>
              <w:t>Parágrafo.</w:t>
            </w:r>
            <w:r>
              <w:rPr>
                <w:rFonts w:ascii="Arial" w:eastAsia="Arial" w:hAnsi="Arial" w:cs="Arial"/>
                <w:color w:val="FF0000"/>
                <w:sz w:val="22"/>
                <w:szCs w:val="22"/>
                <w:highlight w:val="white"/>
              </w:rPr>
              <w:t xml:space="preserve"> Se promoverá la articulación entre los </w:t>
            </w:r>
            <w:r>
              <w:rPr>
                <w:rFonts w:ascii="Arial" w:eastAsia="Arial" w:hAnsi="Arial" w:cs="Arial"/>
                <w:color w:val="FF0000"/>
                <w:sz w:val="22"/>
                <w:szCs w:val="22"/>
                <w:highlight w:val="white"/>
              </w:rPr>
              <w:lastRenderedPageBreak/>
              <w:t>establecimientos comerciales, las autoridades locales y la comunidad, con el propósito de generar espacios de diálogo y cooperación que fortalezcan la cultura ciudadana y el respeto por las normas de convivencia. Esta colaboración permitirá diseñar estrategias conjuntas para atender problemáticas específicas, tales como el ruido, el uso del espacio público y la seguridad en zonas de alta concentración de establecimientos nocturnos, asegurando un equilibrio entre el desarrollo económico y el bienestar ciudadano.</w:t>
            </w:r>
          </w:p>
          <w:p w:rsidR="000F1CAD" w:rsidRDefault="000F1CAD">
            <w:pPr>
              <w:jc w:val="both"/>
              <w:rPr>
                <w:rFonts w:ascii="Arial" w:eastAsia="Arial" w:hAnsi="Arial" w:cs="Arial"/>
                <w:sz w:val="22"/>
                <w:szCs w:val="22"/>
              </w:rPr>
            </w:pPr>
          </w:p>
        </w:tc>
        <w:tc>
          <w:tcPr>
            <w:tcW w:w="22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b/>
                <w:sz w:val="22"/>
                <w:szCs w:val="22"/>
              </w:rPr>
            </w:pPr>
            <w:r>
              <w:rPr>
                <w:rFonts w:ascii="Arial" w:eastAsia="Arial" w:hAnsi="Arial" w:cs="Arial"/>
                <w:b/>
                <w:sz w:val="22"/>
                <w:szCs w:val="22"/>
              </w:rPr>
              <w:lastRenderedPageBreak/>
              <w:t>Se adiciona parágrafo.</w:t>
            </w:r>
          </w:p>
        </w:tc>
      </w:tr>
      <w:tr w:rsidR="000F1CAD">
        <w:trPr>
          <w:trHeight w:val="1725"/>
        </w:trPr>
        <w:tc>
          <w:tcPr>
            <w:tcW w:w="351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after="0"/>
              <w:jc w:val="both"/>
              <w:rPr>
                <w:rFonts w:ascii="Arial" w:eastAsia="Arial" w:hAnsi="Arial" w:cs="Arial"/>
                <w:sz w:val="22"/>
                <w:szCs w:val="22"/>
              </w:rPr>
            </w:pPr>
            <w:r>
              <w:rPr>
                <w:rFonts w:ascii="Arial" w:eastAsia="Arial" w:hAnsi="Arial" w:cs="Arial"/>
                <w:b/>
                <w:sz w:val="22"/>
                <w:szCs w:val="22"/>
              </w:rPr>
              <w:lastRenderedPageBreak/>
              <w:t>ARTÍCULO 3. INCENTIVOS Y RECONOCIMIENTO.</w:t>
            </w:r>
            <w:r>
              <w:rPr>
                <w:rFonts w:ascii="Arial" w:eastAsia="Arial" w:hAnsi="Arial" w:cs="Arial"/>
                <w:sz w:val="22"/>
                <w:szCs w:val="22"/>
              </w:rPr>
              <w:t xml:space="preserve"> Las personas naturales y jurídicas que desempeñen actividades económicas donde se involucren el expendio de bebidas embriagantes y/o alcohólicas, que se acojan a políticas, planes, programas, proyectos y/o estrategias adelantadas por la Administración Distrital y cuya finalidad sea la promoción y generación de comportamientos o espacios favorables a la convivencia y seguridad ciudadana, deberán ser objeto de los incentivos y reconocimientos que para el efecto determine la Administración Distrital en el marco de sus competencias.</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lastRenderedPageBreak/>
              <w:t>La Administración Distrital podrá incentivar y reconocer los aportes de los establecimientos de comercio que se acojan a lo establecido en el inciso anterior, con algunos de los siguientes beneficios:</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a. Extensión diferencial de los horarios para el expendio y/o consumo de bebidas alcohólicas y embriagantes.  </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t>b.Sello de reconocimiento al establecimiento por la promoción y generación de comportamientos favorables a la convivencia y seguridad ciudadana.</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t>c.Participación en las agendas culturales, de promoción al emprendimiento y de otras actividades del Distrito con participación del público.</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 xml:space="preserve">d.Participación en portafolios de estímulos en materia cultural, económica y turística creados por la Administración Distrital, con la posibilidad de obtener puntajes adicionales. </w:t>
            </w:r>
          </w:p>
        </w:tc>
        <w:tc>
          <w:tcPr>
            <w:tcW w:w="34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lastRenderedPageBreak/>
              <w:t xml:space="preserve"> </w:t>
            </w:r>
            <w:r>
              <w:rPr>
                <w:rFonts w:ascii="Arial" w:eastAsia="Arial" w:hAnsi="Arial" w:cs="Arial"/>
                <w:b/>
                <w:sz w:val="22"/>
                <w:szCs w:val="22"/>
              </w:rPr>
              <w:t>ARTÍCULO 3. INCENTIVOS Y RECONOCIMIENTO.</w:t>
            </w:r>
            <w:r>
              <w:rPr>
                <w:rFonts w:ascii="Arial" w:eastAsia="Arial" w:hAnsi="Arial" w:cs="Arial"/>
                <w:sz w:val="22"/>
                <w:szCs w:val="22"/>
              </w:rPr>
              <w:t xml:space="preserve"> Las personas naturales y jurídicas que desempeñen actividades económicas donde se involucren el expendio de bebidas embriagantes y/o alcohólicas, que se acojan a políticas, planes, programas, proyectos y/o estrategias adelantadas por la Administración Distrital y cuya finalidad sea la promoción y generación de comportamientos o espacios favorables a la convivencia y seguridad ciudadana, deberán ser objeto de los incentivos y reconocimientos que para el efecto determine la Administración Distrital en el marco de sus competencias.</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La Administración Distrital podrá incentivar y reconocer los aportes de los establecimientos de </w:t>
            </w:r>
            <w:r>
              <w:rPr>
                <w:rFonts w:ascii="Arial" w:eastAsia="Arial" w:hAnsi="Arial" w:cs="Arial"/>
                <w:sz w:val="22"/>
                <w:szCs w:val="22"/>
              </w:rPr>
              <w:lastRenderedPageBreak/>
              <w:t>comercio que se acojan a lo establecido en el inciso anterior, con algunos de los siguientes beneficios:</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a. Ampliación de los horarios para el expendio y/o consumo de bebidas alcohólicas y embriagantes.  </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t>b.Sello de reconocimiento al establecimiento por la promoción y generación de comportamientos favorables a la convivencia y seguridad ciudadana.</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t>c.Participación en las agendas culturales, de promoción al emprendimiento y de otras actividades del Distrito con participación del público.</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 xml:space="preserve">d.Participación en portafolios de estímulos en materia cultural, económica y turística creados por la Administración Distrital, con la posibilidad de obtener puntajes adicionales. </w:t>
            </w:r>
          </w:p>
        </w:tc>
        <w:tc>
          <w:tcPr>
            <w:tcW w:w="22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lastRenderedPageBreak/>
              <w:t xml:space="preserve"> Se suprime parte del numeral tercero. </w:t>
            </w:r>
          </w:p>
        </w:tc>
      </w:tr>
      <w:tr w:rsidR="000F1CAD">
        <w:trPr>
          <w:trHeight w:val="1725"/>
        </w:trPr>
        <w:tc>
          <w:tcPr>
            <w:tcW w:w="351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after="0"/>
              <w:jc w:val="both"/>
              <w:rPr>
                <w:rFonts w:ascii="Arial" w:eastAsia="Arial" w:hAnsi="Arial" w:cs="Arial"/>
                <w:sz w:val="22"/>
                <w:szCs w:val="22"/>
              </w:rPr>
            </w:pPr>
            <w:r>
              <w:rPr>
                <w:rFonts w:ascii="Arial" w:eastAsia="Arial" w:hAnsi="Arial" w:cs="Arial"/>
                <w:b/>
                <w:sz w:val="22"/>
                <w:szCs w:val="22"/>
              </w:rPr>
              <w:lastRenderedPageBreak/>
              <w:t>ARTÍCULO 4. LINEAMIENTOS.</w:t>
            </w:r>
            <w:r>
              <w:rPr>
                <w:rFonts w:ascii="Arial" w:eastAsia="Arial" w:hAnsi="Arial" w:cs="Arial"/>
                <w:sz w:val="22"/>
                <w:szCs w:val="22"/>
              </w:rPr>
              <w:t xml:space="preserve"> La Administración Distrital tendrá en cuenta los siguientes lineamientos para el otorgamiento de los estímulos definidos en el presente Acuerdo:</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a.Participar de las políticas, planes, programas, proyectos, estrategias, actividades y/o productos en materia de </w:t>
            </w:r>
            <w:r>
              <w:rPr>
                <w:rFonts w:ascii="Arial" w:eastAsia="Arial" w:hAnsi="Arial" w:cs="Arial"/>
                <w:sz w:val="22"/>
                <w:szCs w:val="22"/>
              </w:rPr>
              <w:lastRenderedPageBreak/>
              <w:t>seguridad y convivencia formulados por el Distrito Capital.</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t>b.Dar cumplimiento a las medidas dictadas por parte de la Administración Distrital en materia de seguridad y convivencia ciudadana.</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t>c.Contribuir en la elaboración, concertación, difusión y promoción al cumplimiento de las medidas en materia de seguridad y convivencia ciudadana formuladas por la Administración Distrital.</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after="0"/>
              <w:jc w:val="both"/>
              <w:rPr>
                <w:rFonts w:ascii="Arial" w:eastAsia="Arial" w:hAnsi="Arial" w:cs="Arial"/>
                <w:sz w:val="22"/>
                <w:szCs w:val="22"/>
              </w:rPr>
            </w:pPr>
            <w:r>
              <w:rPr>
                <w:rFonts w:ascii="Arial" w:eastAsia="Arial" w:hAnsi="Arial" w:cs="Arial"/>
                <w:sz w:val="22"/>
                <w:szCs w:val="22"/>
              </w:rPr>
              <w:t>d.Colaborar con el aporte de información requerida por la Administración Distrital para la adopción de medidas en materia de seguridad y convivencia ciudadana.</w:t>
            </w:r>
          </w:p>
          <w:p w:rsidR="000F1CAD" w:rsidRDefault="004A696B">
            <w:pPr>
              <w:spacing w:after="0"/>
              <w:jc w:val="both"/>
              <w:rPr>
                <w:rFonts w:ascii="Arial" w:eastAsia="Arial" w:hAnsi="Arial" w:cs="Arial"/>
                <w:sz w:val="22"/>
                <w:szCs w:val="22"/>
              </w:rPr>
            </w:pPr>
            <w:r>
              <w:rPr>
                <w:rFonts w:ascii="Arial" w:eastAsia="Arial" w:hAnsi="Arial" w:cs="Arial"/>
                <w:sz w:val="22"/>
                <w:szCs w:val="22"/>
              </w:rPr>
              <w:t xml:space="preserve"> </w:t>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e.Cumplir con las demás condiciones establecidas por la Administración Distrital.</w:t>
            </w:r>
          </w:p>
        </w:tc>
        <w:tc>
          <w:tcPr>
            <w:tcW w:w="34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jc w:val="both"/>
              <w:rPr>
                <w:rFonts w:ascii="Arial" w:eastAsia="Arial" w:hAnsi="Arial" w:cs="Arial"/>
                <w:color w:val="FF0000"/>
                <w:sz w:val="22"/>
                <w:szCs w:val="22"/>
                <w:highlight w:val="white"/>
              </w:rPr>
            </w:pPr>
            <w:r>
              <w:rPr>
                <w:rFonts w:ascii="Arial" w:eastAsia="Arial" w:hAnsi="Arial" w:cs="Arial"/>
                <w:b/>
                <w:sz w:val="22"/>
                <w:szCs w:val="22"/>
              </w:rPr>
              <w:lastRenderedPageBreak/>
              <w:t>ARTÍCULO 4. LINEAMIENTOS.</w:t>
            </w:r>
            <w:r>
              <w:rPr>
                <w:rFonts w:ascii="Arial" w:eastAsia="Arial" w:hAnsi="Arial" w:cs="Arial"/>
                <w:sz w:val="22"/>
                <w:szCs w:val="22"/>
              </w:rPr>
              <w:t xml:space="preserve"> La Administración Distrital tendrá en cuenta los siguientes lineamientos para el otorgamiento de los </w:t>
            </w:r>
            <w:r>
              <w:rPr>
                <w:rFonts w:ascii="Arial" w:eastAsia="Arial" w:hAnsi="Arial" w:cs="Arial"/>
                <w:color w:val="FF0000"/>
                <w:sz w:val="22"/>
                <w:szCs w:val="22"/>
                <w:highlight w:val="white"/>
              </w:rPr>
              <w:t xml:space="preserve">siguientes estímulos: </w:t>
            </w:r>
            <w:r>
              <w:rPr>
                <w:rFonts w:ascii="Arial" w:eastAsia="Arial" w:hAnsi="Arial" w:cs="Arial"/>
                <w:strike/>
                <w:color w:val="FF0000"/>
                <w:sz w:val="22"/>
                <w:szCs w:val="22"/>
                <w:highlight w:val="white"/>
              </w:rPr>
              <w:t>definidos</w:t>
            </w:r>
            <w:r>
              <w:rPr>
                <w:rFonts w:ascii="Arial" w:eastAsia="Arial" w:hAnsi="Arial" w:cs="Arial"/>
                <w:color w:val="FF0000"/>
                <w:sz w:val="22"/>
                <w:szCs w:val="22"/>
                <w:highlight w:val="white"/>
              </w:rPr>
              <w:t xml:space="preserve"> </w:t>
            </w:r>
            <w:r>
              <w:rPr>
                <w:rFonts w:ascii="Arial" w:eastAsia="Arial" w:hAnsi="Arial" w:cs="Arial"/>
                <w:strike/>
                <w:color w:val="FF0000"/>
                <w:sz w:val="22"/>
                <w:szCs w:val="22"/>
                <w:highlight w:val="white"/>
              </w:rPr>
              <w:t>en el presente Acuerdo</w:t>
            </w:r>
            <w:r>
              <w:rPr>
                <w:rFonts w:ascii="Arial" w:eastAsia="Arial" w:hAnsi="Arial" w:cs="Arial"/>
                <w:color w:val="FF0000"/>
                <w:sz w:val="22"/>
                <w:szCs w:val="22"/>
                <w:highlight w:val="white"/>
              </w:rPr>
              <w:t>:</w:t>
            </w:r>
          </w:p>
          <w:p w:rsidR="000F1CAD" w:rsidRDefault="004A696B">
            <w:pPr>
              <w:jc w:val="both"/>
              <w:rPr>
                <w:rFonts w:ascii="Arial" w:eastAsia="Arial" w:hAnsi="Arial" w:cs="Arial"/>
                <w:sz w:val="22"/>
                <w:szCs w:val="22"/>
              </w:rPr>
            </w:pPr>
            <w:r>
              <w:rPr>
                <w:rFonts w:ascii="Arial" w:eastAsia="Arial" w:hAnsi="Arial" w:cs="Arial"/>
                <w:sz w:val="22"/>
                <w:szCs w:val="22"/>
              </w:rPr>
              <w:t xml:space="preserve">a. Participar de las políticas, planes, programas, proyectos, estrategias, actividades y/o productos en materia de </w:t>
            </w:r>
            <w:r>
              <w:rPr>
                <w:rFonts w:ascii="Arial" w:eastAsia="Arial" w:hAnsi="Arial" w:cs="Arial"/>
                <w:sz w:val="22"/>
                <w:szCs w:val="22"/>
              </w:rPr>
              <w:lastRenderedPageBreak/>
              <w:t>seguridad y convivencia formulados por el Distrito Capital.</w:t>
            </w:r>
          </w:p>
          <w:p w:rsidR="000F1CAD" w:rsidRDefault="004A696B">
            <w:pPr>
              <w:jc w:val="both"/>
              <w:rPr>
                <w:rFonts w:ascii="Arial" w:eastAsia="Arial" w:hAnsi="Arial" w:cs="Arial"/>
                <w:sz w:val="22"/>
                <w:szCs w:val="22"/>
              </w:rPr>
            </w:pPr>
            <w:r>
              <w:rPr>
                <w:rFonts w:ascii="Arial" w:eastAsia="Arial" w:hAnsi="Arial" w:cs="Arial"/>
                <w:sz w:val="22"/>
                <w:szCs w:val="22"/>
              </w:rPr>
              <w:t>b.Dar cumplimiento a las medidas dictadas por parte de la Administración Distrital en materia de seguridad y convivencia ciudadana.</w:t>
            </w:r>
          </w:p>
          <w:p w:rsidR="000F1CAD" w:rsidRDefault="004A696B">
            <w:pPr>
              <w:jc w:val="both"/>
              <w:rPr>
                <w:rFonts w:ascii="Arial" w:eastAsia="Arial" w:hAnsi="Arial" w:cs="Arial"/>
                <w:sz w:val="22"/>
                <w:szCs w:val="22"/>
              </w:rPr>
            </w:pPr>
            <w:r>
              <w:rPr>
                <w:rFonts w:ascii="Arial" w:eastAsia="Arial" w:hAnsi="Arial" w:cs="Arial"/>
                <w:sz w:val="22"/>
                <w:szCs w:val="22"/>
              </w:rPr>
              <w:t>c.Contribuir en la elaboración, concertación, difusión y promoción al cumplimiento de las medidas en materia de seguridad y convivencia ciudadana formuladas por la Administración Distrital.</w:t>
            </w:r>
          </w:p>
          <w:p w:rsidR="000F1CAD" w:rsidRDefault="004A696B">
            <w:pPr>
              <w:jc w:val="both"/>
              <w:rPr>
                <w:rFonts w:ascii="Arial" w:eastAsia="Arial" w:hAnsi="Arial" w:cs="Arial"/>
                <w:sz w:val="22"/>
                <w:szCs w:val="22"/>
              </w:rPr>
            </w:pPr>
            <w:r>
              <w:rPr>
                <w:rFonts w:ascii="Arial" w:eastAsia="Arial" w:hAnsi="Arial" w:cs="Arial"/>
                <w:sz w:val="22"/>
                <w:szCs w:val="22"/>
              </w:rPr>
              <w:t>d.Colaborar con el aporte de información requerida por la Administración Distrital para la adopción de medidas en materia de seguridad y convivencia ciudadana.</w:t>
            </w:r>
          </w:p>
          <w:p w:rsidR="000F1CAD" w:rsidRDefault="004A696B">
            <w:pPr>
              <w:jc w:val="both"/>
              <w:rPr>
                <w:rFonts w:ascii="Arial" w:eastAsia="Arial" w:hAnsi="Arial" w:cs="Arial"/>
                <w:sz w:val="22"/>
                <w:szCs w:val="22"/>
              </w:rPr>
            </w:pPr>
            <w:r>
              <w:rPr>
                <w:rFonts w:ascii="Arial" w:eastAsia="Arial" w:hAnsi="Arial" w:cs="Arial"/>
                <w:sz w:val="22"/>
                <w:szCs w:val="22"/>
              </w:rPr>
              <w:t>e.Cumplir con las demás condiciones establecidas por la Administración Distrital.</w:t>
            </w:r>
          </w:p>
        </w:tc>
        <w:tc>
          <w:tcPr>
            <w:tcW w:w="22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lastRenderedPageBreak/>
              <w:t>Se suprime “definidos en el presente Acuerdo: ”</w:t>
            </w:r>
          </w:p>
        </w:tc>
      </w:tr>
      <w:tr w:rsidR="000F1CAD">
        <w:trPr>
          <w:trHeight w:val="1725"/>
        </w:trPr>
        <w:tc>
          <w:tcPr>
            <w:tcW w:w="351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lastRenderedPageBreak/>
              <w:t>ARTÍCULO 5. REGLAMENTACIÓN E IMPLEMENTACIÓN.</w:t>
            </w:r>
            <w:r>
              <w:rPr>
                <w:rFonts w:ascii="Arial" w:eastAsia="Arial" w:hAnsi="Arial" w:cs="Arial"/>
                <w:sz w:val="22"/>
                <w:szCs w:val="22"/>
              </w:rPr>
              <w:t xml:space="preserve"> La Administración Distrital reglamentará e iniciará la implementación de las disposiciones del presente Acuerdo dentro de los seis (6) meses siguientes a su entrada en vigencia.</w:t>
            </w:r>
          </w:p>
        </w:tc>
        <w:tc>
          <w:tcPr>
            <w:tcW w:w="34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ARTÍCULO 5. REGLAMENTACIÓN E IMPLEMENTACIÓN.</w:t>
            </w:r>
            <w:r>
              <w:rPr>
                <w:rFonts w:ascii="Arial" w:eastAsia="Arial" w:hAnsi="Arial" w:cs="Arial"/>
                <w:sz w:val="22"/>
                <w:szCs w:val="22"/>
              </w:rPr>
              <w:t xml:space="preserve"> La Administración Distrital reglamentará e iniciará la implementación de las disposiciones del presente Acuerdo dentro de los seis (6) meses siguientes a su entrada en vigencia.</w:t>
            </w:r>
          </w:p>
        </w:tc>
        <w:tc>
          <w:tcPr>
            <w:tcW w:w="22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b/>
                <w:sz w:val="22"/>
                <w:szCs w:val="22"/>
              </w:rPr>
            </w:pPr>
            <w:r>
              <w:rPr>
                <w:rFonts w:ascii="Arial" w:eastAsia="Arial" w:hAnsi="Arial" w:cs="Arial"/>
                <w:b/>
                <w:sz w:val="22"/>
                <w:szCs w:val="22"/>
              </w:rPr>
              <w:t>Sin modificaciones.</w:t>
            </w:r>
          </w:p>
        </w:tc>
      </w:tr>
      <w:tr w:rsidR="000F1CAD">
        <w:trPr>
          <w:trHeight w:val="1725"/>
        </w:trPr>
        <w:tc>
          <w:tcPr>
            <w:tcW w:w="351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ARTÍCULO 6. VIGENCIA.</w:t>
            </w:r>
            <w:r>
              <w:rPr>
                <w:rFonts w:ascii="Arial" w:eastAsia="Arial" w:hAnsi="Arial" w:cs="Arial"/>
                <w:sz w:val="22"/>
                <w:szCs w:val="22"/>
              </w:rPr>
              <w:t xml:space="preserve"> El presente acuerdo es vigente a partir de su publicación y deroga las disposiciones que le sean contrarias.</w:t>
            </w:r>
          </w:p>
        </w:tc>
        <w:tc>
          <w:tcPr>
            <w:tcW w:w="34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ARTÍCULO 6. VIGENCIA.</w:t>
            </w:r>
            <w:r>
              <w:rPr>
                <w:rFonts w:ascii="Arial" w:eastAsia="Arial" w:hAnsi="Arial" w:cs="Arial"/>
                <w:sz w:val="22"/>
                <w:szCs w:val="22"/>
              </w:rPr>
              <w:t xml:space="preserve"> El presente acuerdo es vigente a partir de su publicación y deroga las disposiciones que le sean contrarias.</w:t>
            </w:r>
          </w:p>
        </w:tc>
        <w:tc>
          <w:tcPr>
            <w:tcW w:w="2280"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0F1CAD" w:rsidRDefault="004A696B">
            <w:pPr>
              <w:spacing w:line="257" w:lineRule="auto"/>
              <w:jc w:val="both"/>
              <w:rPr>
                <w:rFonts w:ascii="Arial" w:eastAsia="Arial" w:hAnsi="Arial" w:cs="Arial"/>
                <w:b/>
                <w:sz w:val="22"/>
                <w:szCs w:val="22"/>
              </w:rPr>
            </w:pPr>
            <w:r>
              <w:rPr>
                <w:rFonts w:ascii="Arial" w:eastAsia="Arial" w:hAnsi="Arial" w:cs="Arial"/>
                <w:b/>
                <w:sz w:val="22"/>
                <w:szCs w:val="22"/>
              </w:rPr>
              <w:t>Sin modificaciones.</w:t>
            </w:r>
          </w:p>
          <w:p w:rsidR="000F1CAD" w:rsidRDefault="000F1CAD">
            <w:pPr>
              <w:spacing w:line="257" w:lineRule="auto"/>
              <w:jc w:val="both"/>
              <w:rPr>
                <w:rFonts w:ascii="Arial" w:eastAsia="Arial" w:hAnsi="Arial" w:cs="Arial"/>
                <w:b/>
                <w:sz w:val="22"/>
                <w:szCs w:val="22"/>
              </w:rPr>
            </w:pPr>
          </w:p>
        </w:tc>
      </w:tr>
    </w:tbl>
    <w:p w:rsidR="000F1CAD" w:rsidRDefault="000F1CAD">
      <w:pPr>
        <w:spacing w:line="257" w:lineRule="auto"/>
        <w:jc w:val="both"/>
        <w:rPr>
          <w:rFonts w:ascii="Arial" w:eastAsia="Arial" w:hAnsi="Arial" w:cs="Arial"/>
          <w:b/>
          <w:sz w:val="22"/>
          <w:szCs w:val="22"/>
        </w:rPr>
      </w:pPr>
    </w:p>
    <w:p w:rsidR="000F1CAD" w:rsidRDefault="000F1CAD">
      <w:pPr>
        <w:spacing w:line="257" w:lineRule="auto"/>
        <w:jc w:val="both"/>
        <w:rPr>
          <w:rFonts w:ascii="Arial" w:eastAsia="Arial" w:hAnsi="Arial" w:cs="Arial"/>
          <w:b/>
          <w:sz w:val="22"/>
          <w:szCs w:val="22"/>
        </w:rPr>
      </w:pPr>
    </w:p>
    <w:p w:rsidR="000F1CAD" w:rsidRDefault="004A696B">
      <w:pPr>
        <w:spacing w:line="257" w:lineRule="auto"/>
        <w:jc w:val="both"/>
        <w:rPr>
          <w:rFonts w:ascii="Arial" w:eastAsia="Arial" w:hAnsi="Arial" w:cs="Arial"/>
          <w:sz w:val="22"/>
          <w:szCs w:val="22"/>
        </w:rPr>
      </w:pPr>
      <w:r>
        <w:rPr>
          <w:rFonts w:ascii="Arial" w:eastAsia="Arial" w:hAnsi="Arial" w:cs="Arial"/>
          <w:b/>
          <w:sz w:val="22"/>
          <w:szCs w:val="22"/>
        </w:rPr>
        <w:t>IX.  CONCLUSIONES</w:t>
      </w:r>
    </w:p>
    <w:p w:rsidR="000F1CAD" w:rsidRDefault="004A696B">
      <w:pPr>
        <w:spacing w:line="257" w:lineRule="auto"/>
        <w:jc w:val="both"/>
        <w:rPr>
          <w:rFonts w:ascii="Arial" w:eastAsia="Arial" w:hAnsi="Arial" w:cs="Arial"/>
          <w:sz w:val="22"/>
          <w:szCs w:val="22"/>
        </w:rPr>
      </w:pPr>
      <w:r>
        <w:rPr>
          <w:rFonts w:ascii="Arial" w:eastAsia="Arial" w:hAnsi="Arial" w:cs="Arial"/>
          <w:sz w:val="22"/>
          <w:szCs w:val="22"/>
        </w:rPr>
        <w:t>En atención con los argumentos esbozados en las consideraciones nos permitimos rendir</w:t>
      </w:r>
      <w:r>
        <w:rPr>
          <w:rFonts w:ascii="Arial" w:eastAsia="Arial" w:hAnsi="Arial" w:cs="Arial"/>
          <w:b/>
          <w:sz w:val="22"/>
          <w:szCs w:val="22"/>
        </w:rPr>
        <w:t xml:space="preserve"> PONENCIA POSITIVA CONJUNTA CON MODIFICACIONES </w:t>
      </w:r>
      <w:r w:rsidR="00B541ED">
        <w:rPr>
          <w:rFonts w:ascii="Arial" w:eastAsia="Arial" w:hAnsi="Arial" w:cs="Arial"/>
          <w:sz w:val="22"/>
          <w:szCs w:val="22"/>
        </w:rPr>
        <w:t>al Proyecto de Acuerdo 328</w:t>
      </w:r>
      <w:r>
        <w:rPr>
          <w:rFonts w:ascii="Arial" w:eastAsia="Arial" w:hAnsi="Arial" w:cs="Arial"/>
          <w:sz w:val="22"/>
          <w:szCs w:val="22"/>
        </w:rPr>
        <w:t xml:space="preserve"> de 2024: </w:t>
      </w:r>
      <w:r>
        <w:rPr>
          <w:rFonts w:ascii="Arial" w:eastAsia="Arial" w:hAnsi="Arial" w:cs="Arial"/>
          <w:i/>
          <w:sz w:val="22"/>
          <w:szCs w:val="22"/>
        </w:rPr>
        <w:t>“</w:t>
      </w:r>
      <w:r>
        <w:rPr>
          <w:rFonts w:ascii="Arial" w:eastAsia="Arial" w:hAnsi="Arial" w:cs="Arial"/>
          <w:b/>
          <w:i/>
          <w:sz w:val="22"/>
          <w:szCs w:val="22"/>
        </w:rPr>
        <w:t>POR EL CUAL SE INCENTIVAN Y RECONOCEN LAS ACTIVIDADES DE LOS ESTABLECIMIENTOS DE COMERCIO QUE FAVORECEN LA SEGURIDAD Y LA CONVIVENCIA CIUDADANA EN BOGOTÁ D.C. Y SE DICTAN OTRAS DISPOSICIONES</w:t>
      </w:r>
      <w:r>
        <w:rPr>
          <w:rFonts w:ascii="Arial" w:eastAsia="Arial" w:hAnsi="Arial" w:cs="Arial"/>
          <w:i/>
          <w:sz w:val="22"/>
          <w:szCs w:val="22"/>
        </w:rPr>
        <w:t>”.</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Cordialmente,</w:t>
      </w:r>
    </w:p>
    <w:p w:rsidR="000F1CAD" w:rsidRDefault="000F1CAD">
      <w:pPr>
        <w:spacing w:after="0" w:line="276" w:lineRule="auto"/>
        <w:jc w:val="both"/>
        <w:rPr>
          <w:rFonts w:ascii="Arial" w:eastAsia="Arial" w:hAnsi="Arial" w:cs="Arial"/>
          <w:sz w:val="22"/>
          <w:szCs w:val="22"/>
        </w:rPr>
      </w:pPr>
    </w:p>
    <w:p w:rsidR="000F1CAD" w:rsidRDefault="000F1CAD">
      <w:pPr>
        <w:spacing w:after="0" w:line="276" w:lineRule="auto"/>
        <w:jc w:val="both"/>
        <w:rPr>
          <w:rFonts w:ascii="Arial" w:eastAsia="Arial" w:hAnsi="Arial" w:cs="Arial"/>
          <w:sz w:val="22"/>
          <w:szCs w:val="22"/>
        </w:rPr>
      </w:pPr>
    </w:p>
    <w:p w:rsidR="000F1CAD" w:rsidRDefault="000F1CAD">
      <w:pPr>
        <w:spacing w:after="0" w:line="276" w:lineRule="auto"/>
        <w:jc w:val="both"/>
        <w:rPr>
          <w:rFonts w:ascii="Arial" w:eastAsia="Arial" w:hAnsi="Arial" w:cs="Arial"/>
          <w:sz w:val="22"/>
          <w:szCs w:val="22"/>
        </w:rPr>
      </w:pPr>
    </w:p>
    <w:p w:rsidR="000F1CAD" w:rsidRDefault="000F1CAD">
      <w:pPr>
        <w:spacing w:after="0" w:line="276" w:lineRule="auto"/>
        <w:jc w:val="both"/>
        <w:rPr>
          <w:rFonts w:ascii="Arial" w:eastAsia="Arial" w:hAnsi="Arial" w:cs="Arial"/>
          <w:sz w:val="22"/>
          <w:szCs w:val="22"/>
        </w:rPr>
      </w:pPr>
    </w:p>
    <w:p w:rsidR="000F1CAD" w:rsidRDefault="004A696B">
      <w:pPr>
        <w:spacing w:after="0" w:line="276" w:lineRule="auto"/>
        <w:jc w:val="both"/>
        <w:rPr>
          <w:rFonts w:ascii="Arial" w:eastAsia="Arial" w:hAnsi="Arial" w:cs="Arial"/>
          <w:sz w:val="22"/>
          <w:szCs w:val="22"/>
        </w:rPr>
      </w:pPr>
      <w:r>
        <w:rPr>
          <w:rFonts w:ascii="Arial" w:eastAsia="Arial" w:hAnsi="Arial" w:cs="Arial"/>
          <w:b/>
          <w:sz w:val="22"/>
          <w:szCs w:val="22"/>
          <w:highlight w:val="white"/>
        </w:rPr>
        <w:t xml:space="preserve">RUBÉN DARÍO TORRADO PACHECO               </w:t>
      </w:r>
      <w:r>
        <w:rPr>
          <w:rFonts w:ascii="Arial" w:eastAsia="Arial" w:hAnsi="Arial" w:cs="Arial"/>
          <w:b/>
          <w:sz w:val="22"/>
          <w:szCs w:val="22"/>
        </w:rPr>
        <w:t>FERNANDO LÓPEZ GUTIÉRREZ</w:t>
      </w:r>
      <w:r>
        <w:rPr>
          <w:rFonts w:ascii="Arial" w:eastAsia="Arial" w:hAnsi="Arial" w:cs="Arial"/>
          <w:sz w:val="22"/>
          <w:szCs w:val="22"/>
        </w:rPr>
        <w:t xml:space="preserve">                     </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 xml:space="preserve">Concejal de Bogotá D.C.   </w:t>
      </w:r>
      <w:r>
        <w:rPr>
          <w:rFonts w:ascii="Arial" w:eastAsia="Arial" w:hAnsi="Arial" w:cs="Arial"/>
          <w:sz w:val="22"/>
          <w:szCs w:val="22"/>
        </w:rPr>
        <w:tab/>
      </w:r>
      <w:r>
        <w:rPr>
          <w:rFonts w:ascii="Arial" w:eastAsia="Arial" w:hAnsi="Arial" w:cs="Arial"/>
          <w:sz w:val="22"/>
          <w:szCs w:val="22"/>
        </w:rPr>
        <w:tab/>
        <w:t xml:space="preserve"> </w:t>
      </w:r>
      <w:r>
        <w:rPr>
          <w:rFonts w:ascii="Arial" w:eastAsia="Arial" w:hAnsi="Arial" w:cs="Arial"/>
          <w:sz w:val="22"/>
          <w:szCs w:val="22"/>
        </w:rPr>
        <w:tab/>
        <w:t xml:space="preserve">       Concejal de Bogotá D.C.   </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 xml:space="preserve">Partido de la U        </w:t>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t xml:space="preserve">       Partido Nuevo Liberalismo</w:t>
      </w:r>
      <w:r>
        <w:rPr>
          <w:rFonts w:ascii="Arial" w:eastAsia="Arial" w:hAnsi="Arial" w:cs="Arial"/>
          <w:sz w:val="22"/>
          <w:szCs w:val="22"/>
        </w:rPr>
        <w:tab/>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Ponente (Coordinador)</w:t>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t xml:space="preserve">       Ponente</w:t>
      </w:r>
    </w:p>
    <w:p w:rsidR="000F1CAD" w:rsidRDefault="004A696B">
      <w:pPr>
        <w:spacing w:after="0" w:line="276" w:lineRule="auto"/>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p>
    <w:p w:rsidR="000F1CAD" w:rsidRDefault="000F1CAD">
      <w:pPr>
        <w:spacing w:line="257" w:lineRule="auto"/>
        <w:jc w:val="center"/>
        <w:rPr>
          <w:rFonts w:ascii="Arial" w:eastAsia="Arial" w:hAnsi="Arial" w:cs="Arial"/>
          <w:b/>
          <w:sz w:val="22"/>
          <w:szCs w:val="22"/>
        </w:rPr>
      </w:pPr>
    </w:p>
    <w:p w:rsidR="000F1CAD" w:rsidRDefault="000F1CAD">
      <w:pPr>
        <w:spacing w:line="257" w:lineRule="auto"/>
        <w:jc w:val="center"/>
        <w:rPr>
          <w:rFonts w:ascii="Arial" w:eastAsia="Arial" w:hAnsi="Arial" w:cs="Arial"/>
          <w:b/>
          <w:sz w:val="22"/>
          <w:szCs w:val="22"/>
        </w:rPr>
      </w:pPr>
    </w:p>
    <w:p w:rsidR="000F1CAD" w:rsidRDefault="000F1CAD">
      <w:pPr>
        <w:spacing w:after="0" w:line="276" w:lineRule="auto"/>
        <w:jc w:val="both"/>
        <w:rPr>
          <w:rFonts w:ascii="Arial" w:eastAsia="Arial" w:hAnsi="Arial" w:cs="Arial"/>
          <w:b/>
          <w:sz w:val="22"/>
          <w:szCs w:val="22"/>
        </w:rPr>
      </w:pPr>
    </w:p>
    <w:p w:rsidR="000F1CAD" w:rsidRDefault="000F1CAD">
      <w:pPr>
        <w:spacing w:after="0" w:line="276" w:lineRule="auto"/>
        <w:ind w:left="1140"/>
        <w:rPr>
          <w:rFonts w:ascii="Arial" w:eastAsia="Arial" w:hAnsi="Arial" w:cs="Arial"/>
          <w:sz w:val="22"/>
          <w:szCs w:val="22"/>
        </w:rPr>
      </w:pPr>
    </w:p>
    <w:sectPr w:rsidR="000F1CAD">
      <w:headerReference w:type="default" r:id="rId11"/>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96B" w:rsidRDefault="004A696B">
      <w:pPr>
        <w:spacing w:after="0" w:line="240" w:lineRule="auto"/>
      </w:pPr>
      <w:r>
        <w:separator/>
      </w:r>
    </w:p>
  </w:endnote>
  <w:endnote w:type="continuationSeparator" w:id="0">
    <w:p w:rsidR="004A696B" w:rsidRDefault="004A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ptos Display">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96B" w:rsidRDefault="004A696B">
      <w:pPr>
        <w:spacing w:after="0" w:line="240" w:lineRule="auto"/>
      </w:pPr>
      <w:r>
        <w:separator/>
      </w:r>
    </w:p>
  </w:footnote>
  <w:footnote w:type="continuationSeparator" w:id="0">
    <w:p w:rsidR="004A696B" w:rsidRDefault="004A696B">
      <w:pPr>
        <w:spacing w:after="0" w:line="240" w:lineRule="auto"/>
      </w:pPr>
      <w:r>
        <w:continuationSeparator/>
      </w:r>
    </w:p>
  </w:footnote>
  <w:footnote w:id="1">
    <w:p w:rsidR="000F1CAD" w:rsidRDefault="004A696B">
      <w:pPr>
        <w:spacing w:after="0" w:line="240" w:lineRule="auto"/>
        <w:rPr>
          <w:sz w:val="20"/>
          <w:szCs w:val="20"/>
        </w:rPr>
      </w:pPr>
      <w:r>
        <w:rPr>
          <w:vertAlign w:val="superscript"/>
        </w:rPr>
        <w:footnoteRef/>
      </w:r>
      <w:r>
        <w:rPr>
          <w:sz w:val="20"/>
          <w:szCs w:val="20"/>
        </w:rPr>
        <w:t xml:space="preserve"> Thaler, R. H., &amp; Sunstein, C. R. (2008). </w:t>
      </w:r>
      <w:r>
        <w:rPr>
          <w:i/>
          <w:sz w:val="20"/>
          <w:szCs w:val="20"/>
        </w:rPr>
        <w:t>Nudge: Improving decisions about health, wealth, and happiness.</w:t>
      </w:r>
      <w:r>
        <w:rPr>
          <w:sz w:val="20"/>
          <w:szCs w:val="20"/>
        </w:rPr>
        <w:t xml:space="preserve"> Yale University Press.</w:t>
      </w:r>
    </w:p>
  </w:footnote>
  <w:footnote w:id="2">
    <w:p w:rsidR="000F1CAD" w:rsidRDefault="004A696B">
      <w:pPr>
        <w:spacing w:after="0" w:line="240" w:lineRule="auto"/>
        <w:rPr>
          <w:sz w:val="20"/>
          <w:szCs w:val="20"/>
        </w:rPr>
      </w:pPr>
      <w:r>
        <w:rPr>
          <w:vertAlign w:val="superscript"/>
        </w:rPr>
        <w:footnoteRef/>
      </w:r>
      <w:r>
        <w:rPr>
          <w:sz w:val="20"/>
          <w:szCs w:val="20"/>
        </w:rPr>
        <w:t xml:space="preserve"> Oficina de Análisis de Información y Estudios Estratégicos (OAIEE). (Septiembre, 2023). </w:t>
      </w:r>
      <w:r>
        <w:rPr>
          <w:i/>
          <w:sz w:val="20"/>
          <w:szCs w:val="20"/>
        </w:rPr>
        <w:t>Boletín Mensual de Indicadores de Seguridad y Convivencia Bogotá</w:t>
      </w:r>
      <w:r>
        <w:rPr>
          <w:sz w:val="20"/>
          <w:szCs w:val="20"/>
        </w:rPr>
        <w:t>. Secretaría de Seguridad, Convivencia y Justicia. Disponible en:</w:t>
      </w:r>
      <w:hyperlink r:id="rId1">
        <w:r>
          <w:rPr>
            <w:sz w:val="20"/>
            <w:szCs w:val="20"/>
          </w:rPr>
          <w:t xml:space="preserve"> </w:t>
        </w:r>
      </w:hyperlink>
      <w:hyperlink r:id="rId2">
        <w:r>
          <w:rPr>
            <w:color w:val="1155CC"/>
            <w:sz w:val="20"/>
            <w:szCs w:val="20"/>
            <w:u w:val="single"/>
          </w:rPr>
          <w:t>https://scj.gov.co/sites/default/files/documentos_oaiee/Reporte_bogota_2023_09.pdf</w:t>
        </w:r>
      </w:hyperlink>
    </w:p>
  </w:footnote>
  <w:footnote w:id="3">
    <w:p w:rsidR="000F1CAD" w:rsidRDefault="004A696B">
      <w:pPr>
        <w:spacing w:after="0" w:line="240" w:lineRule="auto"/>
        <w:rPr>
          <w:sz w:val="18"/>
          <w:szCs w:val="18"/>
        </w:rPr>
      </w:pPr>
      <w:r>
        <w:rPr>
          <w:vertAlign w:val="superscript"/>
        </w:rPr>
        <w:footnoteRef/>
      </w:r>
      <w:r>
        <w:rPr>
          <w:sz w:val="18"/>
          <w:szCs w:val="18"/>
        </w:rPr>
        <w:t xml:space="preserve"> </w:t>
      </w:r>
      <w:r>
        <w:rPr>
          <w:rFonts w:ascii="Arial" w:eastAsia="Arial" w:hAnsi="Arial" w:cs="Arial"/>
          <w:sz w:val="18"/>
          <w:szCs w:val="18"/>
        </w:rPr>
        <w:t xml:space="preserve">Tomado de la página web de la Cámara de Comercio de Bogotá.  </w:t>
      </w:r>
    </w:p>
  </w:footnote>
  <w:footnote w:id="4">
    <w:p w:rsidR="000F1CAD" w:rsidRDefault="004A696B">
      <w:pPr>
        <w:spacing w:after="0" w:line="240" w:lineRule="auto"/>
        <w:rPr>
          <w:sz w:val="20"/>
          <w:szCs w:val="20"/>
        </w:rPr>
      </w:pPr>
      <w:r>
        <w:rPr>
          <w:vertAlign w:val="superscript"/>
        </w:rPr>
        <w:footnoteRef/>
      </w:r>
      <w:r>
        <w:rPr>
          <w:sz w:val="20"/>
          <w:szCs w:val="20"/>
        </w:rPr>
        <w:t xml:space="preserve"> https://www.un.org/sustainabledevelopment/es/objetivos-de-desarrollo-sostenible/</w:t>
      </w:r>
    </w:p>
  </w:footnote>
  <w:footnote w:id="5">
    <w:p w:rsidR="000F1CAD" w:rsidRDefault="004A696B">
      <w:pPr>
        <w:spacing w:after="0" w:line="240" w:lineRule="auto"/>
        <w:rPr>
          <w:sz w:val="20"/>
          <w:szCs w:val="20"/>
        </w:rPr>
      </w:pPr>
      <w:r>
        <w:rPr>
          <w:vertAlign w:val="superscript"/>
        </w:rPr>
        <w:footnoteRef/>
      </w:r>
      <w:r>
        <w:rPr>
          <w:sz w:val="20"/>
          <w:szCs w:val="20"/>
        </w:rPr>
        <w:t xml:space="preserve"> </w:t>
      </w:r>
      <w:r>
        <w:rPr>
          <w:b/>
          <w:sz w:val="20"/>
          <w:szCs w:val="20"/>
        </w:rPr>
        <w:t>Secretaría de Seguridad, Convivencia y Justicia.</w:t>
      </w:r>
      <w:r>
        <w:rPr>
          <w:sz w:val="20"/>
          <w:szCs w:val="20"/>
        </w:rPr>
        <w:t xml:space="preserve"> (2024). </w:t>
      </w:r>
      <w:r>
        <w:rPr>
          <w:i/>
          <w:sz w:val="20"/>
          <w:szCs w:val="20"/>
        </w:rPr>
        <w:t>Boletín de Seguridad de Bogotá – Mayo 2024</w:t>
      </w:r>
      <w:r>
        <w:rPr>
          <w:sz w:val="20"/>
          <w:szCs w:val="20"/>
        </w:rPr>
        <w:t>. Disponible en: SCJ.</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1CAD" w:rsidRDefault="000F1CAD">
    <w:pPr>
      <w:widowControl w:val="0"/>
      <w:spacing w:after="0" w:line="276" w:lineRule="auto"/>
      <w:rPr>
        <w:rFonts w:ascii="Arial" w:eastAsia="Arial" w:hAnsi="Arial" w:cs="Arial"/>
        <w:sz w:val="20"/>
        <w:szCs w:val="20"/>
      </w:rPr>
    </w:pPr>
  </w:p>
  <w:tbl>
    <w:tblPr>
      <w:tblStyle w:val="a1"/>
      <w:tblW w:w="8820" w:type="dxa"/>
      <w:tblLayout w:type="fixed"/>
      <w:tblLook w:val="0000" w:firstRow="0" w:lastRow="0" w:firstColumn="0" w:lastColumn="0" w:noHBand="0" w:noVBand="0"/>
    </w:tblPr>
    <w:tblGrid>
      <w:gridCol w:w="1785"/>
      <w:gridCol w:w="4800"/>
      <w:gridCol w:w="2235"/>
    </w:tblGrid>
    <w:tr w:rsidR="000F1CAD">
      <w:trPr>
        <w:trHeight w:val="454"/>
      </w:trPr>
      <w:tc>
        <w:tcPr>
          <w:tcW w:w="1785" w:type="dxa"/>
          <w:vMerge w:val="restart"/>
          <w:tcBorders>
            <w:top w:val="single" w:sz="4" w:space="0" w:color="000000"/>
            <w:left w:val="single" w:sz="4" w:space="0" w:color="000000"/>
            <w:right w:val="single" w:sz="4" w:space="0" w:color="000000"/>
          </w:tcBorders>
          <w:vAlign w:val="center"/>
        </w:tcPr>
        <w:p w:rsidR="000F1CAD" w:rsidRDefault="004A696B">
          <w:pPr>
            <w:spacing w:after="0" w:line="240" w:lineRule="auto"/>
            <w:jc w:val="center"/>
            <w:rPr>
              <w:rFonts w:ascii="Arial" w:eastAsia="Arial" w:hAnsi="Arial" w:cs="Arial"/>
              <w:sz w:val="16"/>
              <w:szCs w:val="16"/>
            </w:rPr>
          </w:pPr>
          <w:r>
            <w:rPr>
              <w:rFonts w:ascii="Arial" w:eastAsia="Arial" w:hAnsi="Arial" w:cs="Arial"/>
              <w:noProof/>
              <w:sz w:val="16"/>
              <w:szCs w:val="16"/>
              <w:lang w:val="es-419" w:eastAsia="es-419"/>
            </w:rPr>
            <w:drawing>
              <wp:inline distT="114300" distB="114300" distL="114300" distR="114300">
                <wp:extent cx="885924" cy="827419"/>
                <wp:effectExtent l="0" t="0" r="0" b="0"/>
                <wp:docPr id="203376248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885924" cy="827419"/>
                        </a:xfrm>
                        <a:prstGeom prst="rect">
                          <a:avLst/>
                        </a:prstGeom>
                        <a:ln/>
                      </pic:spPr>
                    </pic:pic>
                  </a:graphicData>
                </a:graphic>
              </wp:inline>
            </w:drawing>
          </w:r>
        </w:p>
      </w:tc>
      <w:tc>
        <w:tcPr>
          <w:tcW w:w="4800" w:type="dxa"/>
          <w:tcBorders>
            <w:top w:val="single" w:sz="4" w:space="0" w:color="000000"/>
            <w:left w:val="nil"/>
            <w:bottom w:val="single" w:sz="4" w:space="0" w:color="000000"/>
            <w:right w:val="single" w:sz="4" w:space="0" w:color="000000"/>
          </w:tcBorders>
          <w:vAlign w:val="center"/>
        </w:tcPr>
        <w:p w:rsidR="000F1CAD" w:rsidRDefault="004A696B">
          <w:pPr>
            <w:spacing w:after="0" w:line="240" w:lineRule="auto"/>
            <w:jc w:val="center"/>
            <w:rPr>
              <w:rFonts w:ascii="Arial" w:eastAsia="Arial" w:hAnsi="Arial" w:cs="Arial"/>
              <w:sz w:val="18"/>
              <w:szCs w:val="18"/>
            </w:rPr>
          </w:pPr>
          <w:r>
            <w:rPr>
              <w:rFonts w:ascii="Arial" w:eastAsia="Arial" w:hAnsi="Arial" w:cs="Arial"/>
              <w:sz w:val="18"/>
              <w:szCs w:val="18"/>
            </w:rPr>
            <w:t>PROCESO GESTIÓN NORMATIVA</w:t>
          </w:r>
        </w:p>
      </w:tc>
      <w:tc>
        <w:tcPr>
          <w:tcW w:w="2235" w:type="dxa"/>
          <w:tcBorders>
            <w:top w:val="single" w:sz="4" w:space="0" w:color="000000"/>
            <w:left w:val="nil"/>
            <w:bottom w:val="single" w:sz="4" w:space="0" w:color="000000"/>
            <w:right w:val="single" w:sz="4" w:space="0" w:color="000000"/>
          </w:tcBorders>
          <w:vAlign w:val="center"/>
        </w:tcPr>
        <w:p w:rsidR="000F1CAD" w:rsidRDefault="004A696B">
          <w:pPr>
            <w:spacing w:after="0" w:line="240" w:lineRule="auto"/>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GNV-FO-003</w:t>
          </w:r>
        </w:p>
      </w:tc>
    </w:tr>
    <w:tr w:rsidR="000F1CAD">
      <w:trPr>
        <w:trHeight w:val="454"/>
      </w:trPr>
      <w:tc>
        <w:tcPr>
          <w:tcW w:w="1785" w:type="dxa"/>
          <w:vMerge/>
          <w:tcBorders>
            <w:top w:val="single" w:sz="4" w:space="0" w:color="000000"/>
            <w:left w:val="single" w:sz="4" w:space="0" w:color="000000"/>
            <w:right w:val="single" w:sz="4" w:space="0" w:color="000000"/>
          </w:tcBorders>
          <w:vAlign w:val="center"/>
        </w:tcPr>
        <w:p w:rsidR="000F1CAD" w:rsidRDefault="000F1CAD">
          <w:pPr>
            <w:widowControl w:val="0"/>
            <w:spacing w:after="0" w:line="276" w:lineRule="auto"/>
            <w:rPr>
              <w:rFonts w:ascii="Arial" w:eastAsia="Arial" w:hAnsi="Arial" w:cs="Arial"/>
              <w:sz w:val="16"/>
              <w:szCs w:val="16"/>
            </w:rPr>
          </w:pPr>
        </w:p>
      </w:tc>
      <w:tc>
        <w:tcPr>
          <w:tcW w:w="4800" w:type="dxa"/>
          <w:vMerge w:val="restart"/>
          <w:tcBorders>
            <w:top w:val="single" w:sz="4" w:space="0" w:color="000000"/>
            <w:left w:val="nil"/>
            <w:right w:val="single" w:sz="4" w:space="0" w:color="000000"/>
          </w:tcBorders>
          <w:vAlign w:val="center"/>
        </w:tcPr>
        <w:p w:rsidR="000F1CAD" w:rsidRDefault="004A696B">
          <w:pPr>
            <w:spacing w:after="0" w:line="240" w:lineRule="auto"/>
            <w:jc w:val="center"/>
            <w:rPr>
              <w:rFonts w:ascii="Arial" w:eastAsia="Arial" w:hAnsi="Arial" w:cs="Arial"/>
              <w:sz w:val="20"/>
              <w:szCs w:val="20"/>
            </w:rPr>
          </w:pPr>
          <w:r>
            <w:rPr>
              <w:rFonts w:ascii="Arial" w:eastAsia="Arial" w:hAnsi="Arial" w:cs="Arial"/>
              <w:sz w:val="20"/>
              <w:szCs w:val="20"/>
            </w:rPr>
            <w:t>PRESENTACIÓN PONENCIAS</w:t>
          </w:r>
        </w:p>
      </w:tc>
      <w:tc>
        <w:tcPr>
          <w:tcW w:w="2235" w:type="dxa"/>
          <w:tcBorders>
            <w:top w:val="single" w:sz="4" w:space="0" w:color="000000"/>
            <w:left w:val="nil"/>
            <w:bottom w:val="single" w:sz="4" w:space="0" w:color="000000"/>
            <w:right w:val="single" w:sz="4" w:space="0" w:color="000000"/>
          </w:tcBorders>
          <w:vAlign w:val="center"/>
        </w:tcPr>
        <w:p w:rsidR="000F1CAD" w:rsidRDefault="004A696B">
          <w:pPr>
            <w:spacing w:after="0" w:line="240" w:lineRule="auto"/>
            <w:rPr>
              <w:rFonts w:ascii="Arial" w:eastAsia="Arial" w:hAnsi="Arial" w:cs="Arial"/>
              <w:sz w:val="16"/>
              <w:szCs w:val="16"/>
            </w:rPr>
          </w:pPr>
          <w:r>
            <w:rPr>
              <w:rFonts w:ascii="Arial" w:eastAsia="Arial" w:hAnsi="Arial" w:cs="Arial"/>
              <w:sz w:val="16"/>
              <w:szCs w:val="16"/>
            </w:rPr>
            <w:t>VERSIÓN:    01</w:t>
          </w:r>
        </w:p>
      </w:tc>
    </w:tr>
    <w:tr w:rsidR="000F1CAD">
      <w:trPr>
        <w:trHeight w:val="454"/>
      </w:trPr>
      <w:tc>
        <w:tcPr>
          <w:tcW w:w="1785" w:type="dxa"/>
          <w:vMerge/>
          <w:tcBorders>
            <w:top w:val="single" w:sz="4" w:space="0" w:color="000000"/>
            <w:left w:val="single" w:sz="4" w:space="0" w:color="000000"/>
            <w:bottom w:val="single" w:sz="8" w:space="0" w:color="000000"/>
            <w:right w:val="single" w:sz="4" w:space="0" w:color="000000"/>
          </w:tcBorders>
          <w:vAlign w:val="center"/>
        </w:tcPr>
        <w:p w:rsidR="000F1CAD" w:rsidRDefault="000F1CAD">
          <w:pPr>
            <w:widowControl w:val="0"/>
            <w:spacing w:after="0" w:line="276" w:lineRule="auto"/>
            <w:rPr>
              <w:rFonts w:ascii="Arial" w:eastAsia="Arial" w:hAnsi="Arial" w:cs="Arial"/>
              <w:sz w:val="16"/>
              <w:szCs w:val="16"/>
            </w:rPr>
          </w:pPr>
        </w:p>
      </w:tc>
      <w:tc>
        <w:tcPr>
          <w:tcW w:w="4800" w:type="dxa"/>
          <w:vMerge/>
          <w:tcBorders>
            <w:top w:val="single" w:sz="4" w:space="0" w:color="000000"/>
            <w:left w:val="nil"/>
            <w:bottom w:val="single" w:sz="8" w:space="0" w:color="000000"/>
            <w:right w:val="single" w:sz="4" w:space="0" w:color="000000"/>
          </w:tcBorders>
          <w:vAlign w:val="center"/>
        </w:tcPr>
        <w:p w:rsidR="000F1CAD" w:rsidRDefault="000F1CAD">
          <w:pPr>
            <w:widowControl w:val="0"/>
            <w:spacing w:after="0" w:line="276" w:lineRule="auto"/>
            <w:rPr>
              <w:rFonts w:ascii="Arial" w:eastAsia="Arial" w:hAnsi="Arial" w:cs="Arial"/>
              <w:sz w:val="16"/>
              <w:szCs w:val="16"/>
            </w:rPr>
          </w:pPr>
        </w:p>
      </w:tc>
      <w:tc>
        <w:tcPr>
          <w:tcW w:w="2235" w:type="dxa"/>
          <w:tcBorders>
            <w:top w:val="single" w:sz="4" w:space="0" w:color="000000"/>
            <w:left w:val="nil"/>
            <w:bottom w:val="single" w:sz="4" w:space="0" w:color="000000"/>
            <w:right w:val="single" w:sz="4" w:space="0" w:color="000000"/>
          </w:tcBorders>
          <w:vAlign w:val="center"/>
        </w:tcPr>
        <w:p w:rsidR="000F1CAD" w:rsidRDefault="004A696B">
          <w:pPr>
            <w:spacing w:after="0" w:line="240" w:lineRule="auto"/>
            <w:rPr>
              <w:rFonts w:ascii="Arial" w:eastAsia="Arial" w:hAnsi="Arial" w:cs="Arial"/>
              <w:sz w:val="16"/>
              <w:szCs w:val="16"/>
            </w:rPr>
          </w:pPr>
          <w:r>
            <w:rPr>
              <w:rFonts w:ascii="Arial" w:eastAsia="Arial" w:hAnsi="Arial" w:cs="Arial"/>
              <w:sz w:val="16"/>
              <w:szCs w:val="16"/>
            </w:rPr>
            <w:t>FECHA: 14-Nov-2019</w:t>
          </w:r>
        </w:p>
      </w:tc>
    </w:tr>
  </w:tbl>
  <w:p w:rsidR="000F1CAD" w:rsidRDefault="000F1CAD">
    <w:pPr>
      <w:tabs>
        <w:tab w:val="center" w:pos="4252"/>
        <w:tab w:val="right" w:pos="8504"/>
      </w:tabs>
      <w:spacing w:after="0" w:line="240"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971D2"/>
    <w:multiLevelType w:val="multilevel"/>
    <w:tmpl w:val="AE3A7CB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15F6D3E"/>
    <w:multiLevelType w:val="multilevel"/>
    <w:tmpl w:val="5C3256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CAD"/>
    <w:rsid w:val="000F1CAD"/>
    <w:rsid w:val="00193D87"/>
    <w:rsid w:val="004A696B"/>
    <w:rsid w:val="0079347F"/>
    <w:rsid w:val="00B541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804650-FAC7-4679-9F82-951071DB0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Aptos"/>
        <w:sz w:val="24"/>
        <w:szCs w:val="24"/>
        <w:lang w:val="es-ES" w:eastAsia="es-CO"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pPr>
      <w:ind w:left="720"/>
      <w:contextualSpacing/>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anormal"/>
    <w:pPr>
      <w:spacing w:after="0" w:line="240" w:lineRule="auto"/>
    </w:pPr>
    <w:tblPr>
      <w:tblStyleRowBandSize w:val="1"/>
      <w:tblStyleColBandSize w:val="1"/>
    </w:tblPr>
  </w:style>
  <w:style w:type="table" w:customStyle="1" w:styleId="a0">
    <w:basedOn w:val="Tablanormal"/>
    <w:tblPr>
      <w:tblStyleRowBandSize w:val="1"/>
      <w:tblStyleColBandSize w:val="1"/>
    </w:tblPr>
  </w:style>
  <w:style w:type="table" w:customStyle="1" w:styleId="a1">
    <w:basedOn w:val="Tabla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scj.gov.co/sites/default/files/documentos_oaiee/Reporte_bogota_2023_09.pdf" TargetMode="External"/><Relationship Id="rId1" Type="http://schemas.openxmlformats.org/officeDocument/2006/relationships/hyperlink" Target="https://scj.gov.co/sites/default/files/documentos_oaiee/Reporte_bogota_2023_0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yxgPpmbhHLH9NFOEA46vGxImvA==">CgMxLjAyDmguMnVkMzJ1NmFwbXA3Mg5oLmViOWtpMnJvZTJlaDIOaC5mMG9oemE5ZHZvb2gyDmgucTh2M2dwb3F0M2hwMg5oLmE0aHdjenhsNXZzZDIOaC54cjBiMzFieTlsZGUyDmguemV0NHBhYWE2MXR5Mg5oLmIyNXhndWFhcnAwcTgAciExSHpiXzh1U3VndEhCVG1tMzdtZ29zS3MweG11OUZOQVo=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4277</Words>
  <Characters>23525</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SOFIA DIAZ</dc:creator>
  <cp:lastModifiedBy>ANA YOLANDA DURAN RODRIGUEZ</cp:lastModifiedBy>
  <cp:revision>3</cp:revision>
  <dcterms:created xsi:type="dcterms:W3CDTF">2025-05-09T16:34:00Z</dcterms:created>
  <dcterms:modified xsi:type="dcterms:W3CDTF">2025-05-09T16:58:00Z</dcterms:modified>
</cp:coreProperties>
</file>